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661A5" w:rsidRDefault="004E3D7E">
      <w:pPr>
        <w:pBdr>
          <w:top w:val="nil"/>
          <w:left w:val="nil"/>
          <w:bottom w:val="nil"/>
          <w:right w:val="nil"/>
          <w:between w:val="nil"/>
        </w:pBdr>
        <w:spacing w:after="0" w:line="276" w:lineRule="auto"/>
        <w:jc w:val="center"/>
        <w:rPr>
          <w:b/>
          <w:color w:val="000000"/>
          <w:sz w:val="24"/>
          <w:szCs w:val="24"/>
        </w:rPr>
      </w:pPr>
      <w:r>
        <w:rPr>
          <w:b/>
          <w:color w:val="000000"/>
          <w:sz w:val="24"/>
          <w:szCs w:val="24"/>
        </w:rPr>
        <w:t>Communes Molenbeek-Saint-Jean – Anderlecht  – Ville de Bruxelles</w:t>
      </w:r>
    </w:p>
    <w:p w14:paraId="00000002" w14:textId="77777777" w:rsidR="00A661A5" w:rsidRDefault="00A661A5">
      <w:pPr>
        <w:pBdr>
          <w:top w:val="nil"/>
          <w:left w:val="nil"/>
          <w:bottom w:val="nil"/>
          <w:right w:val="nil"/>
          <w:between w:val="nil"/>
        </w:pBdr>
        <w:spacing w:after="0" w:line="276" w:lineRule="auto"/>
        <w:rPr>
          <w:b/>
          <w:color w:val="000000"/>
          <w:sz w:val="24"/>
          <w:szCs w:val="24"/>
        </w:rPr>
      </w:pPr>
    </w:p>
    <w:p w14:paraId="00000003" w14:textId="77777777" w:rsidR="00A661A5" w:rsidRDefault="004E3D7E">
      <w:pPr>
        <w:pBdr>
          <w:top w:val="nil"/>
          <w:left w:val="nil"/>
          <w:bottom w:val="nil"/>
          <w:right w:val="nil"/>
          <w:between w:val="nil"/>
        </w:pBdr>
        <w:spacing w:after="0" w:line="276" w:lineRule="auto"/>
        <w:jc w:val="center"/>
        <w:rPr>
          <w:b/>
          <w:color w:val="000000"/>
          <w:sz w:val="24"/>
          <w:szCs w:val="24"/>
        </w:rPr>
      </w:pPr>
      <w:r>
        <w:rPr>
          <w:b/>
          <w:color w:val="000000"/>
          <w:sz w:val="24"/>
          <w:szCs w:val="24"/>
        </w:rPr>
        <w:t>RÉGLEMENT</w:t>
      </w:r>
    </w:p>
    <w:p w14:paraId="00000004" w14:textId="77777777" w:rsidR="00A661A5" w:rsidRDefault="004E3D7E">
      <w:pPr>
        <w:pBdr>
          <w:top w:val="nil"/>
          <w:left w:val="nil"/>
          <w:bottom w:val="nil"/>
          <w:right w:val="nil"/>
          <w:between w:val="nil"/>
        </w:pBdr>
        <w:spacing w:after="0" w:line="276" w:lineRule="auto"/>
        <w:jc w:val="center"/>
        <w:rPr>
          <w:b/>
          <w:color w:val="000000"/>
          <w:sz w:val="24"/>
          <w:szCs w:val="24"/>
        </w:rPr>
      </w:pPr>
      <w:r>
        <w:rPr>
          <w:b/>
          <w:color w:val="000000"/>
          <w:sz w:val="24"/>
          <w:szCs w:val="24"/>
        </w:rPr>
        <w:t>Appel à initiatives citoyennes</w:t>
      </w:r>
    </w:p>
    <w:p w14:paraId="00000005" w14:textId="77777777" w:rsidR="00A661A5" w:rsidRDefault="004E3D7E">
      <w:pPr>
        <w:pBdr>
          <w:top w:val="nil"/>
          <w:left w:val="nil"/>
          <w:bottom w:val="nil"/>
          <w:right w:val="nil"/>
          <w:between w:val="nil"/>
        </w:pBdr>
        <w:spacing w:after="0" w:line="276" w:lineRule="auto"/>
        <w:jc w:val="center"/>
        <w:rPr>
          <w:b/>
          <w:color w:val="000000"/>
          <w:sz w:val="24"/>
          <w:szCs w:val="24"/>
        </w:rPr>
      </w:pPr>
      <w:r>
        <w:rPr>
          <w:b/>
          <w:color w:val="000000"/>
          <w:sz w:val="24"/>
          <w:szCs w:val="24"/>
        </w:rPr>
        <w:t>Volet intercommunal</w:t>
      </w:r>
    </w:p>
    <w:p w14:paraId="00000006" w14:textId="77777777" w:rsidR="00A661A5" w:rsidRDefault="00A661A5">
      <w:pPr>
        <w:pBdr>
          <w:top w:val="nil"/>
          <w:left w:val="nil"/>
          <w:bottom w:val="nil"/>
          <w:right w:val="nil"/>
          <w:between w:val="nil"/>
        </w:pBdr>
        <w:spacing w:after="0" w:line="276" w:lineRule="auto"/>
        <w:jc w:val="center"/>
        <w:rPr>
          <w:color w:val="000000"/>
          <w:sz w:val="24"/>
          <w:szCs w:val="24"/>
        </w:rPr>
      </w:pPr>
    </w:p>
    <w:p w14:paraId="00000007" w14:textId="77777777" w:rsidR="00A661A5" w:rsidRDefault="004E3D7E">
      <w:pPr>
        <w:pBdr>
          <w:top w:val="nil"/>
          <w:left w:val="nil"/>
          <w:bottom w:val="nil"/>
          <w:right w:val="nil"/>
          <w:between w:val="nil"/>
        </w:pBdr>
        <w:spacing w:after="0" w:line="276" w:lineRule="auto"/>
        <w:jc w:val="center"/>
        <w:rPr>
          <w:b/>
          <w:color w:val="000000"/>
          <w:sz w:val="24"/>
          <w:szCs w:val="24"/>
        </w:rPr>
      </w:pPr>
      <w:r>
        <w:rPr>
          <w:b/>
          <w:color w:val="000000"/>
          <w:sz w:val="24"/>
          <w:szCs w:val="24"/>
        </w:rPr>
        <w:t xml:space="preserve">Contrat de Rénovation Urbaine « Heyvaert-Poincaré » </w:t>
      </w:r>
    </w:p>
    <w:p w14:paraId="00000008" w14:textId="77777777" w:rsidR="00A661A5" w:rsidRDefault="00A661A5">
      <w:pPr>
        <w:pBdr>
          <w:top w:val="nil"/>
          <w:left w:val="nil"/>
          <w:bottom w:val="nil"/>
          <w:right w:val="nil"/>
          <w:between w:val="nil"/>
        </w:pBdr>
        <w:spacing w:after="0" w:line="276" w:lineRule="auto"/>
        <w:jc w:val="center"/>
        <w:rPr>
          <w:color w:val="000000"/>
          <w:sz w:val="24"/>
          <w:szCs w:val="24"/>
        </w:rPr>
      </w:pPr>
    </w:p>
    <w:p w14:paraId="00000009" w14:textId="77777777" w:rsidR="00A661A5" w:rsidRDefault="004E3D7E">
      <w:pPr>
        <w:pBdr>
          <w:top w:val="nil"/>
          <w:left w:val="nil"/>
          <w:bottom w:val="nil"/>
          <w:right w:val="nil"/>
          <w:between w:val="nil"/>
        </w:pBdr>
        <w:spacing w:after="0" w:line="276" w:lineRule="auto"/>
        <w:rPr>
          <w:color w:val="000000"/>
        </w:rPr>
      </w:pPr>
      <w:r>
        <w:rPr>
          <w:b/>
        </w:rPr>
        <w:t>Préambule</w:t>
      </w:r>
      <w:r>
        <w:rPr>
          <w:color w:val="000000"/>
        </w:rPr>
        <w:t> </w:t>
      </w:r>
    </w:p>
    <w:p w14:paraId="0000000A" w14:textId="77777777" w:rsidR="00A661A5" w:rsidRDefault="004E3D7E">
      <w:pPr>
        <w:pBdr>
          <w:top w:val="nil"/>
          <w:left w:val="nil"/>
          <w:bottom w:val="nil"/>
          <w:right w:val="nil"/>
          <w:between w:val="nil"/>
        </w:pBdr>
        <w:spacing w:after="0" w:line="276" w:lineRule="auto"/>
        <w:jc w:val="both"/>
      </w:pPr>
      <w:r>
        <w:rPr>
          <w:color w:val="000000"/>
        </w:rPr>
        <w:t>Un Contrat de Rénovation urbaine (CRU) est un programme régional visant à revitaliser un périmètre qui s'étend sur plusieurs communes. Cette initiative, portée par des opérateurs tant régionaux que communaux, est réalisée au moyen d'opérations immobilières, socio-économiques, d’espaces publics et environnementaux sur des territoires inclus dans la Zone de Revitalisation Urbaine (ZRU).</w:t>
      </w:r>
    </w:p>
    <w:p w14:paraId="0000000B" w14:textId="77777777" w:rsidR="00A661A5" w:rsidRDefault="00A661A5">
      <w:pPr>
        <w:pBdr>
          <w:top w:val="nil"/>
          <w:left w:val="nil"/>
          <w:bottom w:val="nil"/>
          <w:right w:val="nil"/>
          <w:between w:val="nil"/>
        </w:pBdr>
        <w:spacing w:after="0" w:line="240" w:lineRule="auto"/>
        <w:jc w:val="both"/>
      </w:pPr>
    </w:p>
    <w:p w14:paraId="504EEF35" w14:textId="43B95F02" w:rsidR="00F80599" w:rsidRPr="005A6C4D" w:rsidRDefault="004E3D7E" w:rsidP="00F80599">
      <w:pPr>
        <w:spacing w:after="0" w:line="276" w:lineRule="auto"/>
        <w:jc w:val="both"/>
        <w:rPr>
          <w:b/>
          <w:bCs/>
          <w:color w:val="000000"/>
        </w:rPr>
      </w:pPr>
      <w:r>
        <w:t>Dans le cadre du programme du CRU 5 </w:t>
      </w:r>
      <w:r w:rsidR="00216755">
        <w:t>« </w:t>
      </w:r>
      <w:r>
        <w:t>Heyvaert-Poincaré</w:t>
      </w:r>
      <w:r w:rsidR="00216755">
        <w:t> »</w:t>
      </w:r>
      <w:r>
        <w:t xml:space="preserve">, approuvé le 14 décembre 2017, les communes d’Anderlecht, de Molenbeek-Saint-Jean et la </w:t>
      </w:r>
      <w:r w:rsidR="00216755">
        <w:t>V</w:t>
      </w:r>
      <w:r>
        <w:t xml:space="preserve">ille de Bruxelles organisent un appel à initiatives citoyennes. </w:t>
      </w:r>
      <w:r w:rsidR="00F80599" w:rsidRPr="00E0638E">
        <w:rPr>
          <w:b/>
        </w:rPr>
        <w:t>Le budget global alloué à cet appel à projet</w:t>
      </w:r>
      <w:r w:rsidR="00F80599">
        <w:rPr>
          <w:b/>
        </w:rPr>
        <w:t>s</w:t>
      </w:r>
      <w:r w:rsidR="00F80599" w:rsidRPr="00E0638E">
        <w:rPr>
          <w:b/>
        </w:rPr>
        <w:t xml:space="preserve"> s’élève à </w:t>
      </w:r>
      <w:r w:rsidR="00F80599">
        <w:rPr>
          <w:b/>
        </w:rPr>
        <w:t>60</w:t>
      </w:r>
      <w:r w:rsidR="00F80599" w:rsidRPr="00E0638E">
        <w:rPr>
          <w:b/>
        </w:rPr>
        <w:t>.000</w:t>
      </w:r>
      <w:r w:rsidR="00A008C6">
        <w:rPr>
          <w:b/>
        </w:rPr>
        <w:t xml:space="preserve"> euros</w:t>
      </w:r>
      <w:r w:rsidR="00F80599" w:rsidRPr="00E0638E">
        <w:rPr>
          <w:b/>
        </w:rPr>
        <w:t xml:space="preserve"> pour permettre la réalisation de projets endéans la période d’exécution du CRU, soit avant le </w:t>
      </w:r>
      <w:r w:rsidR="00F80599">
        <w:rPr>
          <w:b/>
        </w:rPr>
        <w:t>28</w:t>
      </w:r>
      <w:r w:rsidR="00F80599" w:rsidRPr="00E0638E">
        <w:rPr>
          <w:b/>
        </w:rPr>
        <w:t xml:space="preserve"> </w:t>
      </w:r>
      <w:r w:rsidR="00F80599">
        <w:rPr>
          <w:b/>
        </w:rPr>
        <w:t xml:space="preserve">février </w:t>
      </w:r>
      <w:r w:rsidR="00F80599" w:rsidRPr="00E0638E">
        <w:rPr>
          <w:b/>
        </w:rPr>
        <w:t>2023</w:t>
      </w:r>
      <w:r w:rsidR="0000137C">
        <w:rPr>
          <w:rStyle w:val="Appelnotedebasdep"/>
          <w:b/>
        </w:rPr>
        <w:footnoteReference w:id="1"/>
      </w:r>
      <w:r w:rsidR="00F80599" w:rsidRPr="00E0638E">
        <w:rPr>
          <w:b/>
          <w:bCs/>
          <w:color w:val="000000"/>
        </w:rPr>
        <w:t xml:space="preserve">. L’ensemble des </w:t>
      </w:r>
      <w:r w:rsidR="00F80599">
        <w:rPr>
          <w:b/>
          <w:bCs/>
          <w:color w:val="000000"/>
        </w:rPr>
        <w:t>initiatives</w:t>
      </w:r>
      <w:r w:rsidR="00F80599" w:rsidRPr="00E0638E">
        <w:rPr>
          <w:b/>
          <w:bCs/>
          <w:color w:val="000000"/>
        </w:rPr>
        <w:t xml:space="preserve"> proposées seront portées par des habitants et/ou des acteurs du périmètre du CRU « </w:t>
      </w:r>
      <w:r w:rsidR="00F80599">
        <w:rPr>
          <w:b/>
          <w:bCs/>
          <w:color w:val="000000"/>
        </w:rPr>
        <w:t>Heyvaert-Poincaré</w:t>
      </w:r>
      <w:r w:rsidR="00F80599" w:rsidRPr="00E0638E">
        <w:rPr>
          <w:b/>
          <w:bCs/>
          <w:color w:val="000000"/>
        </w:rPr>
        <w:t>». Les formulai</w:t>
      </w:r>
      <w:r w:rsidR="00F80599">
        <w:rPr>
          <w:b/>
          <w:bCs/>
          <w:color w:val="000000"/>
        </w:rPr>
        <w:t xml:space="preserve">res sont à envoyer pour le </w:t>
      </w:r>
      <w:r w:rsidR="006A6A14">
        <w:rPr>
          <w:b/>
          <w:bCs/>
          <w:color w:val="000000"/>
        </w:rPr>
        <w:t>09</w:t>
      </w:r>
      <w:r w:rsidR="00F80599">
        <w:rPr>
          <w:b/>
          <w:bCs/>
          <w:color w:val="000000"/>
        </w:rPr>
        <w:t>/</w:t>
      </w:r>
      <w:r w:rsidR="006A6A14">
        <w:rPr>
          <w:b/>
          <w:bCs/>
          <w:color w:val="000000"/>
        </w:rPr>
        <w:t>10</w:t>
      </w:r>
      <w:r w:rsidR="00F80599">
        <w:rPr>
          <w:b/>
          <w:bCs/>
          <w:color w:val="000000"/>
        </w:rPr>
        <w:t>/2020</w:t>
      </w:r>
      <w:r w:rsidR="00A008C6">
        <w:rPr>
          <w:b/>
          <w:bCs/>
          <w:color w:val="000000"/>
        </w:rPr>
        <w:t>.</w:t>
      </w:r>
    </w:p>
    <w:p w14:paraId="112A2CBC" w14:textId="7AAE6F7A" w:rsidR="00F80599" w:rsidRPr="00827FAA" w:rsidRDefault="00F80599" w:rsidP="00F80599">
      <w:pPr>
        <w:pBdr>
          <w:top w:val="nil"/>
          <w:left w:val="nil"/>
          <w:bottom w:val="nil"/>
          <w:right w:val="nil"/>
          <w:between w:val="nil"/>
        </w:pBdr>
        <w:spacing w:after="0" w:line="276" w:lineRule="auto"/>
        <w:jc w:val="both"/>
        <w:rPr>
          <w:bCs/>
          <w:color w:val="000000"/>
          <w:u w:val="single"/>
        </w:rPr>
      </w:pPr>
      <w:r w:rsidRPr="00627171">
        <w:rPr>
          <w:bCs/>
          <w:color w:val="000000"/>
        </w:rPr>
        <w:t>Par initiative</w:t>
      </w:r>
      <w:r>
        <w:rPr>
          <w:bCs/>
          <w:color w:val="000000"/>
        </w:rPr>
        <w:t xml:space="preserve"> déposée, </w:t>
      </w:r>
      <w:r w:rsidRPr="00827FAA">
        <w:rPr>
          <w:bCs/>
          <w:color w:val="000000"/>
          <w:u w:val="single"/>
        </w:rPr>
        <w:t>le montant minimum alloué est fixé à 500 </w:t>
      </w:r>
      <w:r w:rsidR="00B02A5A">
        <w:rPr>
          <w:bCs/>
          <w:color w:val="000000"/>
          <w:u w:val="single"/>
        </w:rPr>
        <w:t>euros</w:t>
      </w:r>
      <w:r w:rsidRPr="00827FAA">
        <w:rPr>
          <w:bCs/>
          <w:color w:val="000000"/>
          <w:u w:val="single"/>
        </w:rPr>
        <w:t xml:space="preserve"> et le montant maximum est fixé à 10.000 </w:t>
      </w:r>
      <w:r w:rsidR="00B02A5A">
        <w:rPr>
          <w:bCs/>
          <w:color w:val="000000"/>
          <w:u w:val="single"/>
        </w:rPr>
        <w:t>euros</w:t>
      </w:r>
      <w:r w:rsidRPr="00827FAA">
        <w:rPr>
          <w:bCs/>
          <w:color w:val="000000"/>
          <w:u w:val="single"/>
        </w:rPr>
        <w:t>.</w:t>
      </w:r>
    </w:p>
    <w:p w14:paraId="0000000F" w14:textId="77777777" w:rsidR="00A661A5" w:rsidRDefault="00A661A5">
      <w:pPr>
        <w:pBdr>
          <w:top w:val="nil"/>
          <w:left w:val="nil"/>
          <w:bottom w:val="nil"/>
          <w:right w:val="nil"/>
          <w:between w:val="nil"/>
        </w:pBdr>
        <w:spacing w:after="0" w:line="240" w:lineRule="auto"/>
        <w:rPr>
          <w:color w:val="FF0000"/>
        </w:rPr>
      </w:pPr>
    </w:p>
    <w:p w14:paraId="00000010" w14:textId="327AB3CA" w:rsidR="00A661A5" w:rsidRDefault="004E3D7E">
      <w:pPr>
        <w:pBdr>
          <w:top w:val="nil"/>
          <w:left w:val="nil"/>
          <w:bottom w:val="nil"/>
          <w:right w:val="nil"/>
          <w:between w:val="nil"/>
        </w:pBdr>
        <w:spacing w:after="0" w:line="276" w:lineRule="auto"/>
        <w:jc w:val="both"/>
        <w:rPr>
          <w:color w:val="000000"/>
        </w:rPr>
      </w:pPr>
      <w:r>
        <w:rPr>
          <w:color w:val="000000"/>
        </w:rPr>
        <w:t>Les coordinateur.trice</w:t>
      </w:r>
      <w:r w:rsidR="00471A1E">
        <w:rPr>
          <w:color w:val="000000"/>
        </w:rPr>
        <w:t>.</w:t>
      </w:r>
      <w:r>
        <w:rPr>
          <w:color w:val="000000"/>
        </w:rPr>
        <w:t>s se tiennent à la disposition des habitants pour toute question relative à l’appel et si un soutien est nécessaire pour développer/présenter le projet (voir la rubrique « personnes de contact » à la fin du règlement).</w:t>
      </w:r>
    </w:p>
    <w:p w14:paraId="00000011" w14:textId="77777777" w:rsidR="00A661A5" w:rsidRDefault="00A661A5">
      <w:pPr>
        <w:pBdr>
          <w:top w:val="nil"/>
          <w:left w:val="nil"/>
          <w:bottom w:val="nil"/>
          <w:right w:val="nil"/>
          <w:between w:val="nil"/>
        </w:pBdr>
        <w:spacing w:after="0" w:line="276" w:lineRule="auto"/>
        <w:jc w:val="both"/>
      </w:pPr>
    </w:p>
    <w:p w14:paraId="00000012" w14:textId="77777777" w:rsidR="00A661A5" w:rsidRPr="00F80599" w:rsidRDefault="004E3D7E">
      <w:pPr>
        <w:spacing w:after="0" w:line="276" w:lineRule="auto"/>
        <w:jc w:val="both"/>
      </w:pPr>
      <w:bookmarkStart w:id="0" w:name="_heading=h.gjdgxs" w:colFirst="0" w:colLast="0"/>
      <w:bookmarkEnd w:id="0"/>
      <w:r w:rsidRPr="00F80599">
        <w:t>Le présent règlement vise à définir les conditions et la procédure de rétrocession des subsides octroyés par la Région dans le cadre du CRU 5.</w:t>
      </w:r>
    </w:p>
    <w:p w14:paraId="2A252885" w14:textId="77777777" w:rsidR="0053415B" w:rsidRDefault="004E3D7E">
      <w:pPr>
        <w:spacing w:after="0" w:line="276" w:lineRule="auto"/>
        <w:jc w:val="both"/>
      </w:pPr>
      <w:r w:rsidRPr="00F80599">
        <w:t>L'existence du règlement n'ouvre aucun droit à l'octroi d'un subside. La Région de Bruxelles-Capitale, ainsi que les communes concernées par le présent CRU 5, conservent le droit de ne pas octroyer tout ou partie du subside prévu initialement notamment au cas où les communes souhaiteraient mener elles-mêmes certains projets à bien dans le cadre de ce programme.</w:t>
      </w:r>
    </w:p>
    <w:p w14:paraId="45500440" w14:textId="225ECE82" w:rsidR="00F80599" w:rsidRPr="0053415B" w:rsidRDefault="00F80599">
      <w:pPr>
        <w:spacing w:after="0" w:line="276" w:lineRule="auto"/>
        <w:jc w:val="both"/>
      </w:pPr>
      <w:r>
        <w:rPr>
          <w:color w:val="000000"/>
        </w:rPr>
        <w:t xml:space="preserve">La consultation du dossier de base du CRU «  </w:t>
      </w:r>
      <w:r w:rsidR="007F548D">
        <w:t>Heyvaert-Poincaré </w:t>
      </w:r>
      <w:r>
        <w:rPr>
          <w:color w:val="000000"/>
        </w:rPr>
        <w:t>» est encouragée afin de cadrer toute proposition avec le diagnostic dressé dans le cadre de la programmation du CRU</w:t>
      </w:r>
      <w:r w:rsidR="00CC096F">
        <w:rPr>
          <w:color w:val="000000"/>
        </w:rPr>
        <w:t>5</w:t>
      </w:r>
      <w:r>
        <w:rPr>
          <w:color w:val="000000"/>
        </w:rPr>
        <w:t xml:space="preserve"> disponible ici : </w:t>
      </w:r>
      <w:hyperlink r:id="rId9" w:history="1">
        <w:r>
          <w:rPr>
            <w:rStyle w:val="Lienhypertexte"/>
          </w:rPr>
          <w:t>http://quartiers.brussels/2/</w:t>
        </w:r>
      </w:hyperlink>
    </w:p>
    <w:p w14:paraId="00000015" w14:textId="77777777" w:rsidR="00A661A5" w:rsidRDefault="004E3D7E" w:rsidP="00104138">
      <w:pPr>
        <w:pBdr>
          <w:top w:val="nil"/>
          <w:left w:val="nil"/>
          <w:bottom w:val="nil"/>
          <w:right w:val="nil"/>
          <w:between w:val="nil"/>
        </w:pBdr>
        <w:spacing w:after="0" w:line="276" w:lineRule="auto"/>
        <w:ind w:firstLine="720"/>
        <w:rPr>
          <w:b/>
          <w:color w:val="000000"/>
        </w:rPr>
      </w:pPr>
      <w:r>
        <w:rPr>
          <w:b/>
          <w:color w:val="000000"/>
        </w:rPr>
        <w:lastRenderedPageBreak/>
        <w:t>Article 1 – Objectifs de l'appel à initiatives citoyennes</w:t>
      </w:r>
    </w:p>
    <w:p w14:paraId="00000016" w14:textId="77777777" w:rsidR="00A661A5" w:rsidRDefault="00A661A5">
      <w:pPr>
        <w:pBdr>
          <w:top w:val="nil"/>
          <w:left w:val="nil"/>
          <w:bottom w:val="nil"/>
          <w:right w:val="nil"/>
          <w:between w:val="nil"/>
        </w:pBdr>
        <w:spacing w:after="0" w:line="276" w:lineRule="auto"/>
        <w:ind w:firstLine="709"/>
        <w:rPr>
          <w:b/>
          <w:color w:val="000000"/>
        </w:rPr>
      </w:pPr>
    </w:p>
    <w:p w14:paraId="00000017" w14:textId="51A34DD8" w:rsidR="00A661A5" w:rsidRDefault="004E3D7E">
      <w:pPr>
        <w:pBdr>
          <w:top w:val="nil"/>
          <w:left w:val="nil"/>
          <w:bottom w:val="nil"/>
          <w:right w:val="nil"/>
          <w:between w:val="nil"/>
        </w:pBdr>
        <w:spacing w:after="0" w:line="240" w:lineRule="auto"/>
        <w:ind w:right="397"/>
        <w:jc w:val="both"/>
      </w:pPr>
      <w:r>
        <w:t xml:space="preserve">L’appel à initiatives citoyennes du CRU </w:t>
      </w:r>
      <w:r w:rsidR="00F710B0">
        <w:t>« </w:t>
      </w:r>
      <w:r>
        <w:t>Heyvaert-Poincaré</w:t>
      </w:r>
      <w:r w:rsidR="00F710B0">
        <w:t> »</w:t>
      </w:r>
      <w:r>
        <w:t xml:space="preserve"> a pour but d’encourager et de soutenir les dynamiques présentes dans le périmètre et de permettre aux habitants de concrétiser leurs idées. </w:t>
      </w:r>
    </w:p>
    <w:p w14:paraId="00000018" w14:textId="77777777" w:rsidR="00A661A5" w:rsidRDefault="004E3D7E">
      <w:pPr>
        <w:pBdr>
          <w:top w:val="nil"/>
          <w:left w:val="nil"/>
          <w:bottom w:val="nil"/>
          <w:right w:val="nil"/>
          <w:between w:val="nil"/>
        </w:pBdr>
        <w:spacing w:after="0" w:line="240" w:lineRule="auto"/>
        <w:ind w:right="397"/>
        <w:jc w:val="both"/>
      </w:pPr>
      <w:r>
        <w:t xml:space="preserve">Il vise  à soutenir des initiatives locales répondant aux objectifs suivants :   </w:t>
      </w:r>
    </w:p>
    <w:p w14:paraId="00000019" w14:textId="77777777" w:rsidR="00A661A5" w:rsidRDefault="00A661A5">
      <w:pPr>
        <w:pBdr>
          <w:top w:val="nil"/>
          <w:left w:val="nil"/>
          <w:bottom w:val="nil"/>
          <w:right w:val="nil"/>
          <w:between w:val="nil"/>
        </w:pBdr>
        <w:spacing w:after="0" w:line="276" w:lineRule="auto"/>
      </w:pPr>
    </w:p>
    <w:p w14:paraId="0000001A" w14:textId="77777777" w:rsidR="00A661A5" w:rsidRDefault="004E3D7E">
      <w:pPr>
        <w:numPr>
          <w:ilvl w:val="0"/>
          <w:numId w:val="4"/>
        </w:numPr>
        <w:pBdr>
          <w:top w:val="nil"/>
          <w:left w:val="nil"/>
          <w:bottom w:val="nil"/>
          <w:right w:val="nil"/>
          <w:between w:val="nil"/>
        </w:pBdr>
        <w:spacing w:after="0" w:line="276" w:lineRule="auto"/>
        <w:ind w:right="397" w:hanging="360"/>
        <w:jc w:val="both"/>
      </w:pPr>
      <w:r>
        <w:t xml:space="preserve">renforcer la cohésion sociale, la solidarité et l’identité de quartier </w:t>
      </w:r>
    </w:p>
    <w:p w14:paraId="0000001B" w14:textId="77777777" w:rsidR="00A661A5" w:rsidRDefault="004E3D7E">
      <w:pPr>
        <w:numPr>
          <w:ilvl w:val="0"/>
          <w:numId w:val="4"/>
        </w:numPr>
        <w:pBdr>
          <w:top w:val="nil"/>
          <w:left w:val="nil"/>
          <w:bottom w:val="nil"/>
          <w:right w:val="nil"/>
          <w:between w:val="nil"/>
        </w:pBdr>
        <w:spacing w:after="0" w:line="276" w:lineRule="auto"/>
        <w:ind w:right="397" w:hanging="360"/>
        <w:jc w:val="both"/>
      </w:pPr>
      <w:r>
        <w:t xml:space="preserve">animer et/ou intervenir dans l’espace public du périmètre pour le rendre plus agréable, partagé et accessible à tous ; </w:t>
      </w:r>
    </w:p>
    <w:p w14:paraId="0000001C" w14:textId="77777777" w:rsidR="00A661A5" w:rsidRDefault="004E3D7E">
      <w:pPr>
        <w:numPr>
          <w:ilvl w:val="0"/>
          <w:numId w:val="4"/>
        </w:numPr>
        <w:pBdr>
          <w:top w:val="nil"/>
          <w:left w:val="nil"/>
          <w:bottom w:val="nil"/>
          <w:right w:val="nil"/>
          <w:between w:val="nil"/>
        </w:pBdr>
        <w:spacing w:after="0" w:line="276" w:lineRule="auto"/>
        <w:ind w:right="397" w:hanging="360"/>
        <w:jc w:val="both"/>
      </w:pPr>
      <w:r>
        <w:t>améliorer la qualité de vie dans le périmètre (verdurisation, mobilité douce, etc.) ;</w:t>
      </w:r>
    </w:p>
    <w:p w14:paraId="0000001D" w14:textId="77777777" w:rsidR="00A661A5" w:rsidRDefault="004E3D7E">
      <w:pPr>
        <w:numPr>
          <w:ilvl w:val="0"/>
          <w:numId w:val="4"/>
        </w:numPr>
        <w:pBdr>
          <w:top w:val="nil"/>
          <w:left w:val="nil"/>
          <w:bottom w:val="nil"/>
          <w:right w:val="nil"/>
          <w:between w:val="nil"/>
        </w:pBdr>
        <w:spacing w:after="0" w:line="276" w:lineRule="auto"/>
        <w:ind w:right="397" w:hanging="360"/>
        <w:jc w:val="both"/>
      </w:pPr>
      <w:r>
        <w:t>permettre aux habitants d’être « acteurs » de la vie de leur quartier ;</w:t>
      </w:r>
    </w:p>
    <w:p w14:paraId="0000001E" w14:textId="77777777" w:rsidR="00A661A5" w:rsidRDefault="004E3D7E">
      <w:pPr>
        <w:numPr>
          <w:ilvl w:val="0"/>
          <w:numId w:val="4"/>
        </w:numPr>
        <w:pBdr>
          <w:top w:val="nil"/>
          <w:left w:val="nil"/>
          <w:bottom w:val="nil"/>
          <w:right w:val="nil"/>
          <w:between w:val="nil"/>
        </w:pBdr>
        <w:spacing w:after="0" w:line="276" w:lineRule="auto"/>
        <w:ind w:right="397" w:hanging="360"/>
        <w:jc w:val="both"/>
      </w:pPr>
      <w:r>
        <w:t xml:space="preserve">mener des actions répondant à la crise sanitaire due au COVID 19, son impact social et sur la vie en zone urbaine. </w:t>
      </w:r>
    </w:p>
    <w:p w14:paraId="0000001F" w14:textId="77777777" w:rsidR="00A661A5" w:rsidRDefault="00A661A5">
      <w:pPr>
        <w:pBdr>
          <w:top w:val="nil"/>
          <w:left w:val="nil"/>
          <w:bottom w:val="nil"/>
          <w:right w:val="nil"/>
          <w:between w:val="nil"/>
        </w:pBdr>
        <w:spacing w:after="0" w:line="276" w:lineRule="auto"/>
        <w:jc w:val="both"/>
        <w:rPr>
          <w:color w:val="000000"/>
        </w:rPr>
      </w:pPr>
    </w:p>
    <w:p w14:paraId="00000020" w14:textId="77777777" w:rsidR="00A661A5" w:rsidRDefault="004E3D7E">
      <w:pPr>
        <w:pBdr>
          <w:top w:val="nil"/>
          <w:left w:val="nil"/>
          <w:bottom w:val="nil"/>
          <w:right w:val="nil"/>
          <w:between w:val="nil"/>
        </w:pBdr>
        <w:spacing w:after="0" w:line="276" w:lineRule="auto"/>
        <w:ind w:firstLine="709"/>
        <w:rPr>
          <w:color w:val="000000"/>
        </w:rPr>
      </w:pPr>
      <w:r>
        <w:rPr>
          <w:b/>
          <w:color w:val="000000"/>
        </w:rPr>
        <w:t>Article 2 : Thématiques</w:t>
      </w:r>
    </w:p>
    <w:p w14:paraId="00000021" w14:textId="77777777" w:rsidR="00A661A5" w:rsidRDefault="00A661A5">
      <w:pPr>
        <w:pBdr>
          <w:top w:val="nil"/>
          <w:left w:val="nil"/>
          <w:bottom w:val="nil"/>
          <w:right w:val="nil"/>
          <w:between w:val="nil"/>
        </w:pBdr>
        <w:spacing w:after="0" w:line="276" w:lineRule="auto"/>
        <w:jc w:val="both"/>
        <w:rPr>
          <w:color w:val="000000"/>
        </w:rPr>
      </w:pPr>
    </w:p>
    <w:p w14:paraId="5952F10A" w14:textId="77777777" w:rsidR="00F80599" w:rsidRPr="00144E79" w:rsidRDefault="00F80599" w:rsidP="00F80599">
      <w:pPr>
        <w:pBdr>
          <w:top w:val="nil"/>
          <w:left w:val="nil"/>
          <w:bottom w:val="nil"/>
          <w:right w:val="nil"/>
          <w:between w:val="nil"/>
        </w:pBdr>
        <w:spacing w:after="0" w:line="276" w:lineRule="auto"/>
        <w:jc w:val="both"/>
      </w:pPr>
      <w:r w:rsidRPr="00144E79">
        <w:t xml:space="preserve">Du fait de la crise sanitaire du Covid-19, cet appel soutiendra notamment les initiatives solidaires visant à maintenir le lien social, la solidarité et la cohésion sociale entre les citoyens. </w:t>
      </w:r>
    </w:p>
    <w:p w14:paraId="5DF5E592" w14:textId="1527657C" w:rsidR="00F80599" w:rsidRPr="00144E79" w:rsidRDefault="00F80599" w:rsidP="00F80599">
      <w:pPr>
        <w:pBdr>
          <w:top w:val="nil"/>
          <w:left w:val="nil"/>
          <w:bottom w:val="nil"/>
          <w:right w:val="nil"/>
          <w:between w:val="nil"/>
        </w:pBdr>
        <w:spacing w:after="0" w:line="276" w:lineRule="auto"/>
        <w:jc w:val="both"/>
      </w:pPr>
      <w:r w:rsidRPr="00144E79">
        <w:t>Parmi le public cible, une attention particulière sera portée pour les projets venant en aide aux jeunes, aux familles et aux personnes isolées et vulnérables</w:t>
      </w:r>
      <w:r w:rsidRPr="00144E79">
        <w:rPr>
          <w:rStyle w:val="Appelnotedebasdep"/>
        </w:rPr>
        <w:footnoteReference w:id="2"/>
      </w:r>
      <w:r w:rsidR="008F6439">
        <w:t>.</w:t>
      </w:r>
    </w:p>
    <w:p w14:paraId="00000025" w14:textId="42646D81" w:rsidR="00A661A5" w:rsidRDefault="00F80599">
      <w:pPr>
        <w:pBdr>
          <w:top w:val="nil"/>
          <w:left w:val="nil"/>
          <w:bottom w:val="nil"/>
          <w:right w:val="nil"/>
          <w:between w:val="nil"/>
        </w:pBdr>
        <w:spacing w:after="0" w:line="276" w:lineRule="auto"/>
        <w:jc w:val="both"/>
      </w:pPr>
      <w:r w:rsidRPr="00144E79">
        <w:t xml:space="preserve">Ces projets peuvent prendre de nombreuses formes tels que la réalisation et la livraison de repas solidaires, une ludothèque pour les enfants du quartier, une boîte à livres à consulter librement, un parcours vélo dans l’espace public, un service collaboratif de réparation de petits appareils électro-ménagers, </w:t>
      </w:r>
      <w:r>
        <w:t xml:space="preserve">des </w:t>
      </w:r>
      <w:r w:rsidRPr="00144E79">
        <w:t xml:space="preserve">ateliers de formation/sensibilisation, </w:t>
      </w:r>
      <w:r w:rsidRPr="007C55C1">
        <w:t>du soutien scolaire</w:t>
      </w:r>
      <w:r w:rsidRPr="00144E79">
        <w:t xml:space="preserve">, </w:t>
      </w:r>
      <w:r>
        <w:t xml:space="preserve">un </w:t>
      </w:r>
      <w:r w:rsidRPr="00144E79">
        <w:t xml:space="preserve">potager/compost collectif, </w:t>
      </w:r>
      <w:r>
        <w:t xml:space="preserve">un </w:t>
      </w:r>
      <w:r w:rsidRPr="00144E79">
        <w:t xml:space="preserve">frigo partagé, </w:t>
      </w:r>
      <w:r>
        <w:t xml:space="preserve">une </w:t>
      </w:r>
      <w:r w:rsidRPr="00144E79">
        <w:t xml:space="preserve">occupation temporaire …   </w:t>
      </w:r>
    </w:p>
    <w:p w14:paraId="00000026" w14:textId="77777777" w:rsidR="00A661A5" w:rsidRDefault="00A661A5">
      <w:pPr>
        <w:pBdr>
          <w:top w:val="nil"/>
          <w:left w:val="nil"/>
          <w:bottom w:val="nil"/>
          <w:right w:val="nil"/>
          <w:between w:val="nil"/>
        </w:pBdr>
        <w:spacing w:after="0" w:line="276" w:lineRule="auto"/>
        <w:jc w:val="both"/>
        <w:rPr>
          <w:color w:val="000000"/>
        </w:rPr>
      </w:pPr>
    </w:p>
    <w:p w14:paraId="00000027" w14:textId="77777777" w:rsidR="00A661A5" w:rsidRDefault="004E3D7E">
      <w:pPr>
        <w:pBdr>
          <w:top w:val="nil"/>
          <w:left w:val="nil"/>
          <w:bottom w:val="nil"/>
          <w:right w:val="nil"/>
          <w:between w:val="nil"/>
        </w:pBdr>
        <w:spacing w:after="0" w:line="276" w:lineRule="auto"/>
        <w:ind w:firstLine="709"/>
        <w:rPr>
          <w:b/>
          <w:color w:val="000000"/>
        </w:rPr>
      </w:pPr>
      <w:r>
        <w:rPr>
          <w:b/>
          <w:color w:val="000000"/>
        </w:rPr>
        <w:t>Article 3 – Conditions d'éligibilité</w:t>
      </w:r>
    </w:p>
    <w:p w14:paraId="00000028" w14:textId="77777777" w:rsidR="00A661A5" w:rsidRDefault="00A661A5">
      <w:pPr>
        <w:pBdr>
          <w:top w:val="nil"/>
          <w:left w:val="nil"/>
          <w:bottom w:val="nil"/>
          <w:right w:val="nil"/>
          <w:between w:val="nil"/>
        </w:pBdr>
        <w:spacing w:after="0" w:line="276" w:lineRule="auto"/>
        <w:ind w:firstLine="709"/>
        <w:rPr>
          <w:b/>
          <w:color w:val="000000"/>
        </w:rPr>
      </w:pPr>
    </w:p>
    <w:p w14:paraId="00000029" w14:textId="77777777" w:rsidR="00A661A5" w:rsidRDefault="004E3D7E">
      <w:pPr>
        <w:numPr>
          <w:ilvl w:val="0"/>
          <w:numId w:val="1"/>
        </w:numPr>
        <w:pBdr>
          <w:top w:val="nil"/>
          <w:left w:val="nil"/>
          <w:bottom w:val="nil"/>
          <w:right w:val="nil"/>
          <w:between w:val="nil"/>
        </w:pBdr>
        <w:spacing w:after="0" w:line="276" w:lineRule="auto"/>
        <w:rPr>
          <w:b/>
          <w:color w:val="000000"/>
        </w:rPr>
      </w:pPr>
      <w:r>
        <w:rPr>
          <w:b/>
          <w:color w:val="000000"/>
        </w:rPr>
        <w:t>L'appel s'adresse aux :</w:t>
      </w:r>
    </w:p>
    <w:p w14:paraId="0000002A" w14:textId="77777777" w:rsidR="00A661A5" w:rsidRDefault="00A661A5">
      <w:pPr>
        <w:pBdr>
          <w:top w:val="nil"/>
          <w:left w:val="nil"/>
          <w:bottom w:val="nil"/>
          <w:right w:val="nil"/>
          <w:between w:val="nil"/>
        </w:pBdr>
        <w:spacing w:after="0" w:line="240" w:lineRule="auto"/>
        <w:ind w:left="360"/>
        <w:rPr>
          <w:b/>
          <w:color w:val="000000"/>
        </w:rPr>
      </w:pPr>
    </w:p>
    <w:p w14:paraId="0000002B" w14:textId="77777777" w:rsidR="00A661A5" w:rsidRDefault="004E3D7E">
      <w:pPr>
        <w:numPr>
          <w:ilvl w:val="0"/>
          <w:numId w:val="2"/>
        </w:numPr>
        <w:pBdr>
          <w:top w:val="nil"/>
          <w:left w:val="nil"/>
          <w:bottom w:val="nil"/>
          <w:right w:val="nil"/>
          <w:between w:val="nil"/>
        </w:pBdr>
        <w:spacing w:after="0" w:line="240" w:lineRule="auto"/>
        <w:ind w:hanging="360"/>
      </w:pPr>
      <w:r>
        <w:t>individuels, personnes privées, groupements, collectifs ;</w:t>
      </w:r>
    </w:p>
    <w:p w14:paraId="0000002C" w14:textId="77777777" w:rsidR="00A661A5" w:rsidRDefault="004E3D7E">
      <w:pPr>
        <w:numPr>
          <w:ilvl w:val="0"/>
          <w:numId w:val="2"/>
        </w:numPr>
        <w:pBdr>
          <w:top w:val="nil"/>
          <w:left w:val="nil"/>
          <w:bottom w:val="nil"/>
          <w:right w:val="nil"/>
          <w:between w:val="nil"/>
        </w:pBdr>
        <w:spacing w:after="0" w:line="240" w:lineRule="auto"/>
        <w:ind w:hanging="360"/>
      </w:pPr>
      <w:r>
        <w:t>associations, organisations ;</w:t>
      </w:r>
    </w:p>
    <w:p w14:paraId="0000002D" w14:textId="77777777" w:rsidR="00A661A5" w:rsidRDefault="004E3D7E">
      <w:pPr>
        <w:numPr>
          <w:ilvl w:val="0"/>
          <w:numId w:val="2"/>
        </w:numPr>
        <w:pBdr>
          <w:top w:val="nil"/>
          <w:left w:val="nil"/>
          <w:bottom w:val="nil"/>
          <w:right w:val="nil"/>
          <w:between w:val="nil"/>
        </w:pBdr>
        <w:spacing w:after="0" w:line="240" w:lineRule="auto"/>
        <w:ind w:hanging="360"/>
      </w:pPr>
      <w:r>
        <w:t xml:space="preserve">comités, copropriétés ; </w:t>
      </w:r>
    </w:p>
    <w:p w14:paraId="0000002E" w14:textId="496ACA13" w:rsidR="00A661A5" w:rsidRDefault="00F80599">
      <w:pPr>
        <w:numPr>
          <w:ilvl w:val="0"/>
          <w:numId w:val="2"/>
        </w:numPr>
        <w:pBdr>
          <w:top w:val="nil"/>
          <w:left w:val="nil"/>
          <w:bottom w:val="nil"/>
          <w:right w:val="nil"/>
          <w:between w:val="nil"/>
        </w:pBdr>
        <w:spacing w:after="0" w:line="240" w:lineRule="auto"/>
        <w:ind w:hanging="360"/>
      </w:pPr>
      <w:r>
        <w:t xml:space="preserve">écoles </w:t>
      </w:r>
      <w:r w:rsidR="004E3D7E">
        <w:t xml:space="preserve">; </w:t>
      </w:r>
    </w:p>
    <w:p w14:paraId="0000002F" w14:textId="77777777" w:rsidR="00A661A5" w:rsidRDefault="004E3D7E">
      <w:pPr>
        <w:numPr>
          <w:ilvl w:val="0"/>
          <w:numId w:val="2"/>
        </w:numPr>
        <w:pBdr>
          <w:top w:val="nil"/>
          <w:left w:val="nil"/>
          <w:bottom w:val="nil"/>
          <w:right w:val="nil"/>
          <w:between w:val="nil"/>
        </w:pBdr>
        <w:spacing w:after="0" w:line="240" w:lineRule="auto"/>
        <w:ind w:hanging="360"/>
      </w:pPr>
      <w:r>
        <w:t>…</w:t>
      </w:r>
    </w:p>
    <w:p w14:paraId="00000030" w14:textId="244EEFBE" w:rsidR="00A661A5" w:rsidRDefault="004E3D7E">
      <w:pPr>
        <w:pBdr>
          <w:top w:val="nil"/>
          <w:left w:val="nil"/>
          <w:bottom w:val="nil"/>
          <w:right w:val="nil"/>
          <w:between w:val="nil"/>
        </w:pBdr>
        <w:spacing w:after="0" w:line="240" w:lineRule="auto"/>
        <w:ind w:firstLine="720"/>
      </w:pPr>
      <w:r>
        <w:t xml:space="preserve">situés sur le périmètre du CRU </w:t>
      </w:r>
      <w:r w:rsidR="00570197">
        <w:t>« </w:t>
      </w:r>
      <w:r>
        <w:t>Heyvaert-Poincaré</w:t>
      </w:r>
      <w:r w:rsidR="00570197">
        <w:t> »</w:t>
      </w:r>
    </w:p>
    <w:p w14:paraId="00000031" w14:textId="77777777" w:rsidR="00A661A5" w:rsidRDefault="00A661A5">
      <w:pPr>
        <w:pBdr>
          <w:top w:val="nil"/>
          <w:left w:val="nil"/>
          <w:bottom w:val="nil"/>
          <w:right w:val="nil"/>
          <w:between w:val="nil"/>
        </w:pBdr>
        <w:spacing w:after="0" w:line="276" w:lineRule="auto"/>
        <w:jc w:val="both"/>
        <w:rPr>
          <w:color w:val="FF0000"/>
        </w:rPr>
      </w:pPr>
    </w:p>
    <w:p w14:paraId="00000032" w14:textId="77777777" w:rsidR="00A661A5" w:rsidRDefault="004E3D7E">
      <w:pPr>
        <w:numPr>
          <w:ilvl w:val="0"/>
          <w:numId w:val="1"/>
        </w:numPr>
        <w:pBdr>
          <w:top w:val="nil"/>
          <w:left w:val="nil"/>
          <w:bottom w:val="nil"/>
          <w:right w:val="nil"/>
          <w:between w:val="nil"/>
        </w:pBdr>
        <w:spacing w:after="0" w:line="276" w:lineRule="auto"/>
        <w:rPr>
          <w:b/>
          <w:color w:val="000000"/>
        </w:rPr>
      </w:pPr>
      <w:r>
        <w:rPr>
          <w:b/>
          <w:color w:val="000000"/>
        </w:rPr>
        <w:t xml:space="preserve">Pour être éligible, les </w:t>
      </w:r>
      <w:r>
        <w:rPr>
          <w:b/>
        </w:rPr>
        <w:t xml:space="preserve">initiatives </w:t>
      </w:r>
      <w:r>
        <w:rPr>
          <w:b/>
          <w:color w:val="000000"/>
        </w:rPr>
        <w:t>doivent satisfaire aux conditions suivantes :</w:t>
      </w:r>
    </w:p>
    <w:p w14:paraId="00000033" w14:textId="77777777" w:rsidR="00A661A5" w:rsidRDefault="00A661A5">
      <w:pPr>
        <w:pBdr>
          <w:top w:val="nil"/>
          <w:left w:val="nil"/>
          <w:bottom w:val="nil"/>
          <w:right w:val="nil"/>
          <w:between w:val="nil"/>
        </w:pBdr>
        <w:spacing w:after="0" w:line="276" w:lineRule="auto"/>
        <w:rPr>
          <w:b/>
          <w:color w:val="000000"/>
        </w:rPr>
      </w:pPr>
    </w:p>
    <w:p w14:paraId="00000034" w14:textId="41FDFD7F" w:rsidR="00A661A5" w:rsidRDefault="00D72355" w:rsidP="00F80599">
      <w:pPr>
        <w:numPr>
          <w:ilvl w:val="0"/>
          <w:numId w:val="9"/>
        </w:numPr>
        <w:pBdr>
          <w:top w:val="nil"/>
          <w:left w:val="nil"/>
          <w:bottom w:val="nil"/>
          <w:right w:val="nil"/>
          <w:between w:val="nil"/>
        </w:pBdr>
        <w:spacing w:after="0" w:line="240" w:lineRule="auto"/>
        <w:ind w:hanging="360"/>
        <w:jc w:val="both"/>
      </w:pPr>
      <w:r>
        <w:rPr>
          <w:color w:val="000000"/>
        </w:rPr>
        <w:t>l</w:t>
      </w:r>
      <w:r w:rsidR="004E3D7E">
        <w:rPr>
          <w:color w:val="000000"/>
        </w:rPr>
        <w:t xml:space="preserve">es initiatives proposées doivent répondre au minimum à un des objectifs </w:t>
      </w:r>
      <w:r w:rsidR="00F80599">
        <w:rPr>
          <w:color w:val="000000"/>
        </w:rPr>
        <w:t>et/ou à la thématique décrits aux article 1 et 2</w:t>
      </w:r>
      <w:r w:rsidR="004E3D7E" w:rsidRPr="00F80599">
        <w:rPr>
          <w:color w:val="000000"/>
        </w:rPr>
        <w:t> ;</w:t>
      </w:r>
    </w:p>
    <w:p w14:paraId="00000035" w14:textId="479B536A" w:rsidR="00A661A5" w:rsidRDefault="00D72355">
      <w:pPr>
        <w:numPr>
          <w:ilvl w:val="0"/>
          <w:numId w:val="3"/>
        </w:numPr>
        <w:pBdr>
          <w:top w:val="nil"/>
          <w:left w:val="nil"/>
          <w:bottom w:val="nil"/>
          <w:right w:val="nil"/>
          <w:between w:val="nil"/>
        </w:pBdr>
        <w:spacing w:after="0" w:line="276" w:lineRule="auto"/>
        <w:ind w:hanging="360"/>
        <w:jc w:val="both"/>
      </w:pPr>
      <w:r>
        <w:rPr>
          <w:color w:val="000000"/>
        </w:rPr>
        <w:t>l</w:t>
      </w:r>
      <w:r w:rsidR="004E3D7E">
        <w:rPr>
          <w:color w:val="000000"/>
        </w:rPr>
        <w:t xml:space="preserve">es </w:t>
      </w:r>
      <w:r w:rsidR="004E3D7E">
        <w:t xml:space="preserve">initiatives </w:t>
      </w:r>
      <w:r w:rsidR="004E3D7E">
        <w:rPr>
          <w:color w:val="000000"/>
        </w:rPr>
        <w:t>doivent se dérouler au sein du périmètre du CRU « Heyvaert-Poincaré » (</w:t>
      </w:r>
      <w:r w:rsidR="004E3D7E">
        <w:t>Annexe 1 - Carte du périmètre</w:t>
      </w:r>
      <w:r w:rsidR="004E3D7E">
        <w:rPr>
          <w:color w:val="000000"/>
        </w:rPr>
        <w:t xml:space="preserve">) </w:t>
      </w:r>
      <w:r w:rsidR="00F80599">
        <w:rPr>
          <w:color w:val="000000"/>
        </w:rPr>
        <w:t xml:space="preserve">à savoir sur le territoire de la Ville de Bruxelles, de </w:t>
      </w:r>
      <w:r w:rsidR="00C96388">
        <w:rPr>
          <w:color w:val="000000"/>
        </w:rPr>
        <w:t>l</w:t>
      </w:r>
      <w:r w:rsidR="00F80599">
        <w:rPr>
          <w:color w:val="000000"/>
        </w:rPr>
        <w:t>a commune de Molenbeek</w:t>
      </w:r>
      <w:r w:rsidR="00F710B0">
        <w:rPr>
          <w:color w:val="000000"/>
        </w:rPr>
        <w:t xml:space="preserve">-Saint-Jean </w:t>
      </w:r>
      <w:r w:rsidR="00F80599">
        <w:rPr>
          <w:color w:val="000000"/>
        </w:rPr>
        <w:t>et de la commune d’Anderlecht ;</w:t>
      </w:r>
      <w:r w:rsidR="004E3D7E">
        <w:rPr>
          <w:color w:val="000000"/>
        </w:rPr>
        <w:t xml:space="preserve"> </w:t>
      </w:r>
    </w:p>
    <w:p w14:paraId="00000036" w14:textId="0CFAE47F" w:rsidR="00A661A5" w:rsidRDefault="00D72355">
      <w:pPr>
        <w:numPr>
          <w:ilvl w:val="0"/>
          <w:numId w:val="3"/>
        </w:numPr>
        <w:pBdr>
          <w:top w:val="nil"/>
          <w:left w:val="nil"/>
          <w:bottom w:val="nil"/>
          <w:right w:val="nil"/>
          <w:between w:val="nil"/>
        </w:pBdr>
        <w:spacing w:after="0" w:line="276" w:lineRule="auto"/>
        <w:ind w:hanging="360"/>
        <w:jc w:val="both"/>
      </w:pPr>
      <w:r>
        <w:t>l</w:t>
      </w:r>
      <w:r w:rsidR="004E3D7E">
        <w:t xml:space="preserve">es initiatives doivent être rédigées dans le format du formulaire de candidature proposé à l’annexe 2. Celui-ci doit être dûment complété et signé par la ou les personne(s) habilitée(s). Pour être valide, le formulaire doit avoir été déposé dans les délais requis (cfr. préambule) ;  </w:t>
      </w:r>
    </w:p>
    <w:p w14:paraId="00000037" w14:textId="328D6DE8" w:rsidR="00A661A5" w:rsidRDefault="00D72355">
      <w:pPr>
        <w:numPr>
          <w:ilvl w:val="0"/>
          <w:numId w:val="3"/>
        </w:numPr>
        <w:pBdr>
          <w:top w:val="nil"/>
          <w:left w:val="nil"/>
          <w:bottom w:val="nil"/>
          <w:right w:val="nil"/>
          <w:between w:val="nil"/>
        </w:pBdr>
        <w:spacing w:after="0" w:line="276" w:lineRule="auto"/>
        <w:ind w:hanging="360"/>
        <w:jc w:val="both"/>
      </w:pPr>
      <w:r>
        <w:t>l</w:t>
      </w:r>
      <w:r w:rsidR="004E3D7E">
        <w:t>es initiatives doivent être non commerciales.</w:t>
      </w:r>
    </w:p>
    <w:p w14:paraId="00000038" w14:textId="77777777" w:rsidR="00A661A5" w:rsidRDefault="00A661A5">
      <w:pPr>
        <w:pBdr>
          <w:top w:val="nil"/>
          <w:left w:val="nil"/>
          <w:bottom w:val="nil"/>
          <w:right w:val="nil"/>
          <w:between w:val="nil"/>
        </w:pBdr>
        <w:spacing w:after="0" w:line="276" w:lineRule="auto"/>
        <w:rPr>
          <w:color w:val="FF0000"/>
        </w:rPr>
      </w:pPr>
    </w:p>
    <w:p w14:paraId="00000039" w14:textId="77777777" w:rsidR="00A661A5" w:rsidRDefault="004E3D7E">
      <w:pPr>
        <w:pBdr>
          <w:top w:val="nil"/>
          <w:left w:val="nil"/>
          <w:bottom w:val="nil"/>
          <w:right w:val="nil"/>
          <w:between w:val="nil"/>
        </w:pBdr>
        <w:spacing w:after="0" w:line="276" w:lineRule="auto"/>
        <w:rPr>
          <w:b/>
          <w:color w:val="000000"/>
        </w:rPr>
      </w:pPr>
      <w:r>
        <w:rPr>
          <w:b/>
          <w:color w:val="000000"/>
        </w:rPr>
        <w:t>3. Les initiatives proposées seront retenues en fonction des critères suivants :</w:t>
      </w:r>
    </w:p>
    <w:p w14:paraId="0000003A" w14:textId="79445E37" w:rsidR="00A661A5" w:rsidRDefault="00D72355">
      <w:pPr>
        <w:numPr>
          <w:ilvl w:val="0"/>
          <w:numId w:val="5"/>
        </w:numPr>
        <w:pBdr>
          <w:top w:val="nil"/>
          <w:left w:val="nil"/>
          <w:bottom w:val="nil"/>
          <w:right w:val="nil"/>
          <w:between w:val="nil"/>
        </w:pBdr>
        <w:spacing w:after="0" w:line="276" w:lineRule="auto"/>
        <w:ind w:hanging="360"/>
        <w:jc w:val="both"/>
      </w:pPr>
      <w:bookmarkStart w:id="1" w:name="_Hlk41585289"/>
      <w:r>
        <w:rPr>
          <w:color w:val="000000"/>
        </w:rPr>
        <w:t>l</w:t>
      </w:r>
      <w:r w:rsidR="004E3D7E">
        <w:rPr>
          <w:color w:val="000000"/>
        </w:rPr>
        <w:t>e réalisme et la pertinence du projet par rapport aux objectifs (cfr. Article 1), au timing et au budget (en</w:t>
      </w:r>
      <w:r w:rsidR="004E3D7E">
        <w:t xml:space="preserve"> tenant compte du fait que les dernières dépenses doivent se faire au plus tard le 28/02/2023) ;</w:t>
      </w:r>
    </w:p>
    <w:p w14:paraId="0000003B" w14:textId="6C32A3E3" w:rsidR="00A661A5" w:rsidRDefault="00D72355">
      <w:pPr>
        <w:numPr>
          <w:ilvl w:val="0"/>
          <w:numId w:val="5"/>
        </w:numPr>
        <w:pBdr>
          <w:top w:val="nil"/>
          <w:left w:val="nil"/>
          <w:bottom w:val="nil"/>
          <w:right w:val="nil"/>
          <w:between w:val="nil"/>
        </w:pBdr>
        <w:spacing w:after="0" w:line="276" w:lineRule="auto"/>
        <w:ind w:hanging="360"/>
        <w:jc w:val="both"/>
      </w:pPr>
      <w:r>
        <w:t>l</w:t>
      </w:r>
      <w:r w:rsidR="001B1067">
        <w:t>a dimension collective et participative de l’initiative ou l’impact sur l’espace public </w:t>
      </w:r>
      <w:r w:rsidR="004E3D7E">
        <w:t>;</w:t>
      </w:r>
    </w:p>
    <w:p w14:paraId="0000003C" w14:textId="65A1A6D5" w:rsidR="00A661A5" w:rsidRDefault="00D72355">
      <w:pPr>
        <w:numPr>
          <w:ilvl w:val="0"/>
          <w:numId w:val="5"/>
        </w:numPr>
        <w:pBdr>
          <w:top w:val="nil"/>
          <w:left w:val="nil"/>
          <w:bottom w:val="nil"/>
          <w:right w:val="nil"/>
          <w:between w:val="nil"/>
        </w:pBdr>
        <w:spacing w:after="0" w:line="276" w:lineRule="auto"/>
        <w:ind w:hanging="360"/>
        <w:jc w:val="both"/>
      </w:pPr>
      <w:r>
        <w:t>l</w:t>
      </w:r>
      <w:r w:rsidR="004E3D7E">
        <w:t>e pilotage par un/des habitants ou acteurs du périmètre.</w:t>
      </w:r>
    </w:p>
    <w:bookmarkEnd w:id="1"/>
    <w:p w14:paraId="0000003D" w14:textId="77777777" w:rsidR="00A661A5" w:rsidRDefault="004E3D7E">
      <w:pPr>
        <w:pBdr>
          <w:top w:val="nil"/>
          <w:left w:val="nil"/>
          <w:bottom w:val="nil"/>
          <w:right w:val="nil"/>
          <w:between w:val="nil"/>
        </w:pBdr>
        <w:spacing w:after="0" w:line="276" w:lineRule="auto"/>
        <w:rPr>
          <w:color w:val="000000"/>
        </w:rPr>
      </w:pPr>
      <w:r>
        <w:rPr>
          <w:color w:val="000000"/>
        </w:rPr>
        <w:t> </w:t>
      </w:r>
    </w:p>
    <w:p w14:paraId="0000003E" w14:textId="77B8A936" w:rsidR="00A661A5" w:rsidRDefault="00F80599">
      <w:pPr>
        <w:pBdr>
          <w:top w:val="nil"/>
          <w:left w:val="nil"/>
          <w:bottom w:val="nil"/>
          <w:right w:val="nil"/>
          <w:between w:val="nil"/>
        </w:pBdr>
        <w:spacing w:after="0" w:line="276" w:lineRule="auto"/>
        <w:ind w:firstLine="709"/>
        <w:rPr>
          <w:b/>
          <w:color w:val="000000"/>
        </w:rPr>
      </w:pPr>
      <w:r>
        <w:rPr>
          <w:b/>
          <w:color w:val="000000"/>
        </w:rPr>
        <w:t>Article 4</w:t>
      </w:r>
      <w:r w:rsidR="004E3D7E">
        <w:rPr>
          <w:b/>
          <w:color w:val="000000"/>
        </w:rPr>
        <w:t xml:space="preserve"> – Procédure de sélection</w:t>
      </w:r>
    </w:p>
    <w:p w14:paraId="0000003F" w14:textId="77777777" w:rsidR="00A661A5" w:rsidRDefault="004E3D7E">
      <w:pPr>
        <w:pBdr>
          <w:top w:val="nil"/>
          <w:left w:val="nil"/>
          <w:bottom w:val="nil"/>
          <w:right w:val="nil"/>
          <w:between w:val="nil"/>
        </w:pBdr>
        <w:spacing w:after="0" w:line="276" w:lineRule="auto"/>
        <w:rPr>
          <w:color w:val="000000"/>
        </w:rPr>
      </w:pPr>
      <w:r>
        <w:rPr>
          <w:color w:val="000000"/>
        </w:rPr>
        <w:t> </w:t>
      </w:r>
    </w:p>
    <w:p w14:paraId="00000041" w14:textId="35CA544E" w:rsidR="00A661A5" w:rsidRDefault="004E3D7E">
      <w:pPr>
        <w:pBdr>
          <w:top w:val="nil"/>
          <w:left w:val="nil"/>
          <w:bottom w:val="nil"/>
          <w:right w:val="nil"/>
          <w:between w:val="nil"/>
        </w:pBdr>
        <w:spacing w:after="0" w:line="276" w:lineRule="auto"/>
        <w:jc w:val="both"/>
        <w:rPr>
          <w:color w:val="000000"/>
        </w:rPr>
      </w:pPr>
      <w:r>
        <w:rPr>
          <w:color w:val="000000"/>
        </w:rPr>
        <w:t xml:space="preserve">Le formulaire de dossier de candidature doit être complété et envoyé par e-mail au plus tard le </w:t>
      </w:r>
      <w:r w:rsidR="00570197" w:rsidRPr="00570197">
        <w:rPr>
          <w:color w:val="000000"/>
        </w:rPr>
        <w:t>09/10/</w:t>
      </w:r>
      <w:r w:rsidRPr="00570197">
        <w:rPr>
          <w:color w:val="000000"/>
        </w:rPr>
        <w:t>2020</w:t>
      </w:r>
      <w:r>
        <w:rPr>
          <w:color w:val="000000"/>
        </w:rPr>
        <w:t>, à l’attention des trois administrations communales aux adresses emails reprises à la fin du règlement (</w:t>
      </w:r>
      <w:r w:rsidRPr="003B72A8">
        <w:rPr>
          <w:iCs/>
          <w:color w:val="000000"/>
        </w:rPr>
        <w:t>cf.</w:t>
      </w:r>
      <w:r>
        <w:rPr>
          <w:color w:val="000000"/>
        </w:rPr>
        <w:t xml:space="preserve"> personnes de contact).</w:t>
      </w:r>
    </w:p>
    <w:p w14:paraId="00000042" w14:textId="77777777" w:rsidR="00A661A5" w:rsidRDefault="004E3D7E">
      <w:pPr>
        <w:pBdr>
          <w:top w:val="nil"/>
          <w:left w:val="nil"/>
          <w:bottom w:val="nil"/>
          <w:right w:val="nil"/>
          <w:between w:val="nil"/>
        </w:pBdr>
        <w:spacing w:after="0" w:line="276" w:lineRule="auto"/>
        <w:jc w:val="both"/>
        <w:rPr>
          <w:color w:val="000000"/>
        </w:rPr>
      </w:pPr>
      <w:r>
        <w:rPr>
          <w:color w:val="000000"/>
        </w:rPr>
        <w:t>Les documents suivant sont à annexer au formulaire de candidature :</w:t>
      </w:r>
    </w:p>
    <w:p w14:paraId="34FEFF66" w14:textId="77777777" w:rsidR="008450BE" w:rsidRPr="008450BE" w:rsidRDefault="004E3D7E" w:rsidP="008450BE">
      <w:pPr>
        <w:pStyle w:val="Paragraphedeliste"/>
        <w:numPr>
          <w:ilvl w:val="0"/>
          <w:numId w:val="10"/>
        </w:numPr>
        <w:pBdr>
          <w:top w:val="nil"/>
          <w:left w:val="nil"/>
          <w:bottom w:val="nil"/>
          <w:right w:val="nil"/>
          <w:between w:val="nil"/>
        </w:pBdr>
        <w:spacing w:after="0" w:line="276" w:lineRule="auto"/>
        <w:jc w:val="both"/>
      </w:pPr>
      <w:r w:rsidRPr="008450BE">
        <w:rPr>
          <w:color w:val="000000"/>
        </w:rPr>
        <w:t>pour une asbl : les statuts</w:t>
      </w:r>
      <w:r w:rsidR="00083453" w:rsidRPr="008450BE">
        <w:rPr>
          <w:color w:val="000000"/>
        </w:rPr>
        <w:t> ;</w:t>
      </w:r>
    </w:p>
    <w:p w14:paraId="23BA87A7" w14:textId="77777777" w:rsidR="008450BE" w:rsidRPr="008450BE" w:rsidRDefault="004E3D7E" w:rsidP="008450BE">
      <w:pPr>
        <w:pStyle w:val="Paragraphedeliste"/>
        <w:numPr>
          <w:ilvl w:val="0"/>
          <w:numId w:val="10"/>
        </w:numPr>
        <w:pBdr>
          <w:top w:val="nil"/>
          <w:left w:val="nil"/>
          <w:bottom w:val="nil"/>
          <w:right w:val="nil"/>
          <w:between w:val="nil"/>
        </w:pBdr>
        <w:spacing w:after="0" w:line="276" w:lineRule="auto"/>
        <w:jc w:val="both"/>
      </w:pPr>
      <w:r w:rsidRPr="008450BE">
        <w:rPr>
          <w:color w:val="000000"/>
        </w:rPr>
        <w:t>pour une association de fait : convention d’association ou de partenariat</w:t>
      </w:r>
      <w:r w:rsidR="00083453" w:rsidRPr="008450BE">
        <w:rPr>
          <w:color w:val="000000"/>
        </w:rPr>
        <w:t> ;</w:t>
      </w:r>
    </w:p>
    <w:p w14:paraId="00000045" w14:textId="565205EF" w:rsidR="00A661A5" w:rsidRDefault="004E3D7E" w:rsidP="008450BE">
      <w:pPr>
        <w:pStyle w:val="Paragraphedeliste"/>
        <w:numPr>
          <w:ilvl w:val="0"/>
          <w:numId w:val="10"/>
        </w:numPr>
        <w:pBdr>
          <w:top w:val="nil"/>
          <w:left w:val="nil"/>
          <w:bottom w:val="nil"/>
          <w:right w:val="nil"/>
          <w:between w:val="nil"/>
        </w:pBdr>
        <w:spacing w:after="0" w:line="276" w:lineRule="auto"/>
        <w:jc w:val="both"/>
      </w:pPr>
      <w:r w:rsidRPr="008450BE">
        <w:rPr>
          <w:color w:val="000000"/>
        </w:rPr>
        <w:t>pour un groupe d’habitants : convention de partenariat</w:t>
      </w:r>
      <w:r w:rsidR="00083453" w:rsidRPr="008450BE">
        <w:rPr>
          <w:color w:val="000000"/>
        </w:rPr>
        <w:t>.</w:t>
      </w:r>
    </w:p>
    <w:p w14:paraId="00000046" w14:textId="77777777" w:rsidR="00A661A5" w:rsidRDefault="00A661A5">
      <w:pPr>
        <w:pBdr>
          <w:top w:val="nil"/>
          <w:left w:val="nil"/>
          <w:bottom w:val="nil"/>
          <w:right w:val="nil"/>
          <w:between w:val="nil"/>
        </w:pBdr>
        <w:spacing w:after="0" w:line="276" w:lineRule="auto"/>
        <w:jc w:val="both"/>
        <w:rPr>
          <w:color w:val="000000"/>
        </w:rPr>
      </w:pPr>
    </w:p>
    <w:p w14:paraId="00000047" w14:textId="77777777" w:rsidR="00A661A5" w:rsidRDefault="004E3D7E">
      <w:pPr>
        <w:pBdr>
          <w:top w:val="nil"/>
          <w:left w:val="nil"/>
          <w:bottom w:val="nil"/>
          <w:right w:val="nil"/>
          <w:between w:val="nil"/>
        </w:pBdr>
        <w:spacing w:after="0" w:line="276" w:lineRule="auto"/>
        <w:jc w:val="both"/>
        <w:rPr>
          <w:color w:val="000000"/>
        </w:rPr>
      </w:pPr>
      <w:r>
        <w:rPr>
          <w:color w:val="000000"/>
        </w:rPr>
        <w:t>Un accusé de réception sera envoyé par email</w:t>
      </w:r>
      <w:r>
        <w:rPr>
          <w:color w:val="FF0000"/>
        </w:rPr>
        <w:t xml:space="preserve"> </w:t>
      </w:r>
      <w:r>
        <w:rPr>
          <w:color w:val="000000"/>
        </w:rPr>
        <w:t>aux candidats.</w:t>
      </w:r>
    </w:p>
    <w:p w14:paraId="00000048" w14:textId="77777777" w:rsidR="00A661A5" w:rsidRDefault="004E3D7E">
      <w:pPr>
        <w:pBdr>
          <w:top w:val="nil"/>
          <w:left w:val="nil"/>
          <w:bottom w:val="nil"/>
          <w:right w:val="nil"/>
          <w:between w:val="nil"/>
        </w:pBdr>
        <w:spacing w:after="0" w:line="276" w:lineRule="auto"/>
        <w:jc w:val="both"/>
        <w:rPr>
          <w:color w:val="000000"/>
        </w:rPr>
      </w:pPr>
      <w:r>
        <w:rPr>
          <w:color w:val="000000"/>
        </w:rPr>
        <w:t>Les administrations vérifient que les candidatures soient complètes et conformes au présent règlement.</w:t>
      </w:r>
    </w:p>
    <w:p w14:paraId="0000004A" w14:textId="01970E10" w:rsidR="00A661A5" w:rsidRDefault="004E3D7E">
      <w:pPr>
        <w:pBdr>
          <w:top w:val="nil"/>
          <w:left w:val="nil"/>
          <w:bottom w:val="nil"/>
          <w:right w:val="nil"/>
          <w:between w:val="nil"/>
        </w:pBdr>
        <w:spacing w:after="0" w:line="276" w:lineRule="auto"/>
        <w:jc w:val="both"/>
        <w:rPr>
          <w:color w:val="000000"/>
        </w:rPr>
      </w:pPr>
      <w:r>
        <w:rPr>
          <w:color w:val="000000"/>
        </w:rPr>
        <w:t>Les candidats seront invités à présenter leur projet devant le jury de sélection.</w:t>
      </w:r>
    </w:p>
    <w:p w14:paraId="0000004B" w14:textId="77777777" w:rsidR="00A661A5" w:rsidRDefault="004E3D7E">
      <w:pPr>
        <w:pBdr>
          <w:top w:val="nil"/>
          <w:left w:val="nil"/>
          <w:bottom w:val="nil"/>
          <w:right w:val="nil"/>
          <w:between w:val="nil"/>
        </w:pBdr>
        <w:spacing w:after="0" w:line="276" w:lineRule="auto"/>
        <w:jc w:val="both"/>
        <w:rPr>
          <w:color w:val="000000"/>
        </w:rPr>
      </w:pPr>
      <w:r>
        <w:rPr>
          <w:color w:val="000000"/>
        </w:rPr>
        <w:t>Le jury transmet un avis sur tous les projets aux Collèges respectifs. Les porteurs dont les projets sont approuvés par les Collèges, sont invités à signer une convention après approbation par les Conseils communaux. Les projets peuvent ensuite démarrer, conformément au programme et au budget approuvés.</w:t>
      </w:r>
    </w:p>
    <w:p w14:paraId="0000004C" w14:textId="77777777" w:rsidR="00A661A5" w:rsidRDefault="004E3D7E">
      <w:pPr>
        <w:pBdr>
          <w:top w:val="nil"/>
          <w:left w:val="nil"/>
          <w:bottom w:val="nil"/>
          <w:right w:val="nil"/>
          <w:between w:val="nil"/>
        </w:pBdr>
        <w:spacing w:after="0" w:line="276" w:lineRule="auto"/>
        <w:jc w:val="both"/>
      </w:pPr>
      <w:r>
        <w:rPr>
          <w:color w:val="000000"/>
        </w:rPr>
        <w:t xml:space="preserve">Le jury sera composé de représentants de </w:t>
      </w:r>
      <w:r>
        <w:t xml:space="preserve">chaque administration communale et de représentants de la Direction régionale de la Rénovation Urbaine. Si nécessaire, le jury peut faire appel à des experts extérieurs pour éclairer sa décision. Ces experts éventuels n’ont pas droit de vote. </w:t>
      </w:r>
    </w:p>
    <w:p w14:paraId="4115B70C" w14:textId="77777777" w:rsidR="00083453" w:rsidRDefault="00083453">
      <w:pPr>
        <w:pBdr>
          <w:top w:val="nil"/>
          <w:left w:val="nil"/>
          <w:bottom w:val="nil"/>
          <w:right w:val="nil"/>
          <w:between w:val="nil"/>
        </w:pBdr>
        <w:spacing w:after="0" w:line="276" w:lineRule="auto"/>
        <w:jc w:val="both"/>
      </w:pPr>
    </w:p>
    <w:p w14:paraId="45EDA1D0" w14:textId="77777777" w:rsidR="00083453" w:rsidRDefault="00083453">
      <w:pPr>
        <w:pBdr>
          <w:top w:val="nil"/>
          <w:left w:val="nil"/>
          <w:bottom w:val="nil"/>
          <w:right w:val="nil"/>
          <w:between w:val="nil"/>
        </w:pBdr>
        <w:spacing w:after="0" w:line="276" w:lineRule="auto"/>
        <w:jc w:val="both"/>
      </w:pPr>
    </w:p>
    <w:p w14:paraId="7A06328D" w14:textId="77777777" w:rsidR="00083453" w:rsidRDefault="00083453">
      <w:pPr>
        <w:pBdr>
          <w:top w:val="nil"/>
          <w:left w:val="nil"/>
          <w:bottom w:val="nil"/>
          <w:right w:val="nil"/>
          <w:between w:val="nil"/>
        </w:pBdr>
        <w:spacing w:after="0" w:line="276" w:lineRule="auto"/>
        <w:jc w:val="both"/>
      </w:pPr>
    </w:p>
    <w:p w14:paraId="0000004D" w14:textId="48658759" w:rsidR="00A661A5" w:rsidRDefault="004E3D7E">
      <w:pPr>
        <w:pBdr>
          <w:top w:val="nil"/>
          <w:left w:val="nil"/>
          <w:bottom w:val="nil"/>
          <w:right w:val="nil"/>
          <w:between w:val="nil"/>
        </w:pBdr>
        <w:spacing w:after="0" w:line="276" w:lineRule="auto"/>
        <w:jc w:val="both"/>
      </w:pPr>
      <w:r>
        <w:t xml:space="preserve">Le jury a également pour tâche de vérifier la validité du budget et son réalisme. Il peut proposer aux communes </w:t>
      </w:r>
      <w:r w:rsidR="006C4850">
        <w:t xml:space="preserve">et à la Ville </w:t>
      </w:r>
      <w:r>
        <w:t xml:space="preserve">de revoir certains budgets à la baisse ou de ne pas sélectionner une initiative dont le budget lui semble disproportionné ou injustifié.   </w:t>
      </w:r>
    </w:p>
    <w:p w14:paraId="0000004E" w14:textId="77777777" w:rsidR="00A661A5" w:rsidRDefault="00A661A5">
      <w:pPr>
        <w:pBdr>
          <w:top w:val="nil"/>
          <w:left w:val="nil"/>
          <w:bottom w:val="nil"/>
          <w:right w:val="nil"/>
          <w:between w:val="nil"/>
        </w:pBdr>
        <w:spacing w:after="0" w:line="276" w:lineRule="auto"/>
        <w:jc w:val="both"/>
        <w:rPr>
          <w:color w:val="FF0000"/>
        </w:rPr>
      </w:pPr>
    </w:p>
    <w:p w14:paraId="0000004F" w14:textId="4F081DB8" w:rsidR="00A661A5" w:rsidRDefault="00F80599">
      <w:pPr>
        <w:pBdr>
          <w:top w:val="nil"/>
          <w:left w:val="nil"/>
          <w:bottom w:val="nil"/>
          <w:right w:val="nil"/>
          <w:between w:val="nil"/>
        </w:pBdr>
        <w:spacing w:after="0" w:line="276" w:lineRule="auto"/>
        <w:ind w:firstLine="709"/>
        <w:rPr>
          <w:b/>
          <w:color w:val="000000"/>
        </w:rPr>
      </w:pPr>
      <w:r>
        <w:rPr>
          <w:b/>
          <w:color w:val="000000"/>
        </w:rPr>
        <w:t xml:space="preserve">Article 5 </w:t>
      </w:r>
      <w:r w:rsidR="004E3D7E">
        <w:rPr>
          <w:b/>
          <w:color w:val="000000"/>
        </w:rPr>
        <w:t>– Dépenses</w:t>
      </w:r>
    </w:p>
    <w:p w14:paraId="00000050" w14:textId="77777777" w:rsidR="00A661A5" w:rsidRDefault="004E3D7E">
      <w:pPr>
        <w:pBdr>
          <w:top w:val="nil"/>
          <w:left w:val="nil"/>
          <w:bottom w:val="nil"/>
          <w:right w:val="nil"/>
          <w:between w:val="nil"/>
        </w:pBdr>
        <w:spacing w:after="0" w:line="276" w:lineRule="auto"/>
        <w:rPr>
          <w:color w:val="000000"/>
        </w:rPr>
      </w:pPr>
      <w:r>
        <w:rPr>
          <w:color w:val="000000"/>
        </w:rPr>
        <w:t> </w:t>
      </w:r>
    </w:p>
    <w:p w14:paraId="00000051" w14:textId="77777777" w:rsidR="00A661A5" w:rsidRDefault="004E3D7E">
      <w:pPr>
        <w:pBdr>
          <w:top w:val="nil"/>
          <w:left w:val="nil"/>
          <w:bottom w:val="nil"/>
          <w:right w:val="nil"/>
          <w:between w:val="nil"/>
        </w:pBdr>
        <w:spacing w:after="0" w:line="276" w:lineRule="auto"/>
        <w:jc w:val="both"/>
        <w:rPr>
          <w:color w:val="000000"/>
        </w:rPr>
      </w:pPr>
      <w:r>
        <w:rPr>
          <w:color w:val="000000"/>
        </w:rPr>
        <w:t>Les dépenses pouvant être subventionnées sont exclusivement celles occasionnées par la réalisation du projet. Les dépenses éligibles concernent toute dépense liée au fonctionnement du projet : indemnités de  volontariat, prestations, location de matériel, achat de petit matériel, impression, communication, etc.</w:t>
      </w:r>
    </w:p>
    <w:p w14:paraId="00000052" w14:textId="062A94F3" w:rsidR="00A661A5" w:rsidRDefault="004E3D7E">
      <w:pPr>
        <w:pBdr>
          <w:top w:val="nil"/>
          <w:left w:val="nil"/>
          <w:bottom w:val="nil"/>
          <w:right w:val="nil"/>
          <w:between w:val="nil"/>
        </w:pBdr>
        <w:spacing w:after="0" w:line="276" w:lineRule="auto"/>
        <w:jc w:val="both"/>
        <w:rPr>
          <w:color w:val="000000"/>
        </w:rPr>
      </w:pPr>
      <w:r>
        <w:rPr>
          <w:color w:val="000000"/>
        </w:rPr>
        <w:t>Les investissements en matériel peuvent être acceptés mais seront soumis au préalable à l’accord des communes. Le réemploi et la location sont à privilégier. Les frais de personnel ne sont pas pris en charge. Les communes ne subventionnent pas les dépenses dont la pertinence ou le montant ne s'accorde pas avec les objectifs du projet</w:t>
      </w:r>
      <w:r>
        <w:t>.</w:t>
      </w:r>
    </w:p>
    <w:p w14:paraId="00000053" w14:textId="77777777" w:rsidR="00A661A5" w:rsidRDefault="00A661A5">
      <w:pPr>
        <w:pBdr>
          <w:top w:val="nil"/>
          <w:left w:val="nil"/>
          <w:bottom w:val="nil"/>
          <w:right w:val="nil"/>
          <w:between w:val="nil"/>
        </w:pBdr>
        <w:spacing w:after="0" w:line="276" w:lineRule="auto"/>
        <w:rPr>
          <w:color w:val="000000"/>
        </w:rPr>
      </w:pPr>
    </w:p>
    <w:p w14:paraId="00000054" w14:textId="371C5636" w:rsidR="00A661A5" w:rsidRDefault="00F80599">
      <w:pPr>
        <w:pBdr>
          <w:top w:val="nil"/>
          <w:left w:val="nil"/>
          <w:bottom w:val="nil"/>
          <w:right w:val="nil"/>
          <w:between w:val="nil"/>
        </w:pBdr>
        <w:spacing w:after="0" w:line="276" w:lineRule="auto"/>
        <w:ind w:firstLine="709"/>
        <w:rPr>
          <w:b/>
          <w:color w:val="000000"/>
        </w:rPr>
      </w:pPr>
      <w:r>
        <w:rPr>
          <w:b/>
          <w:color w:val="000000"/>
        </w:rPr>
        <w:t>Article 6</w:t>
      </w:r>
      <w:r w:rsidR="004E3D7E">
        <w:rPr>
          <w:b/>
          <w:color w:val="000000"/>
        </w:rPr>
        <w:t xml:space="preserve"> – Modalités de paiement</w:t>
      </w:r>
    </w:p>
    <w:p w14:paraId="00000055" w14:textId="77777777" w:rsidR="00A661A5" w:rsidRDefault="004E3D7E">
      <w:pPr>
        <w:pBdr>
          <w:top w:val="nil"/>
          <w:left w:val="nil"/>
          <w:bottom w:val="nil"/>
          <w:right w:val="nil"/>
          <w:between w:val="nil"/>
        </w:pBdr>
        <w:spacing w:after="0" w:line="276" w:lineRule="auto"/>
        <w:rPr>
          <w:color w:val="000000"/>
        </w:rPr>
      </w:pPr>
      <w:r>
        <w:rPr>
          <w:color w:val="000000"/>
        </w:rPr>
        <w:t> </w:t>
      </w:r>
    </w:p>
    <w:p w14:paraId="00000056" w14:textId="68BF5B83" w:rsidR="00A661A5" w:rsidRDefault="004E3D7E">
      <w:pPr>
        <w:pBdr>
          <w:top w:val="nil"/>
          <w:left w:val="nil"/>
          <w:bottom w:val="nil"/>
          <w:right w:val="nil"/>
          <w:between w:val="nil"/>
        </w:pBdr>
        <w:spacing w:after="0" w:line="276" w:lineRule="auto"/>
        <w:jc w:val="both"/>
      </w:pPr>
      <w:r>
        <w:rPr>
          <w:color w:val="000000"/>
        </w:rPr>
        <w:t>Un acompte de 70% du montant prévu au budget sera versé par les communes avant le démarrage du projet.</w:t>
      </w:r>
      <w:r>
        <w:t xml:space="preserve"> </w:t>
      </w:r>
      <w:r>
        <w:rPr>
          <w:color w:val="000000"/>
        </w:rPr>
        <w:t xml:space="preserve">Le solde de la subvention (30%) sera liquidé à la fin du projet (au plus tard le </w:t>
      </w:r>
      <w:r>
        <w:t>28</w:t>
      </w:r>
      <w:r>
        <w:rPr>
          <w:color w:val="000000"/>
        </w:rPr>
        <w:t>/0</w:t>
      </w:r>
      <w:r>
        <w:t>2</w:t>
      </w:r>
      <w:r>
        <w:rPr>
          <w:color w:val="000000"/>
        </w:rPr>
        <w:t>/2023) sur présentation d’un rapport d’activités, d’un tableau des dépenses et des justificatifs financiers : facture (accompagné d’une preuve de paiement) ou ticket de caisse valable. Des modèles se</w:t>
      </w:r>
      <w:r>
        <w:t>ront transmis aux porteurs de projets.</w:t>
      </w:r>
    </w:p>
    <w:p w14:paraId="10269320" w14:textId="32E6E0A2" w:rsidR="008D6406" w:rsidRDefault="008D6406">
      <w:pPr>
        <w:pBdr>
          <w:top w:val="nil"/>
          <w:left w:val="nil"/>
          <w:bottom w:val="nil"/>
          <w:right w:val="nil"/>
          <w:between w:val="nil"/>
        </w:pBdr>
        <w:spacing w:after="0" w:line="276" w:lineRule="auto"/>
        <w:jc w:val="both"/>
      </w:pPr>
    </w:p>
    <w:p w14:paraId="02523746" w14:textId="20BEBA91" w:rsidR="008D6406" w:rsidRPr="00555005" w:rsidRDefault="008D6406" w:rsidP="008D6406">
      <w:pPr>
        <w:spacing w:after="0"/>
        <w:jc w:val="both"/>
      </w:pPr>
      <w:r w:rsidRPr="00555005">
        <w:t>Si la loi sur les marchés publics trouve à s’appliquer, les porteurs de projets s’engagent à mettre en œuvre des dispositions visant à garantir le respect de la législation ainsi que les principes de transparence et de concurrence dans l’attribution de leurs marchés publics. Les porteurs de projets garantissent la Ville et l</w:t>
      </w:r>
      <w:r w:rsidR="00315FFE">
        <w:t>es</w:t>
      </w:r>
      <w:r w:rsidRPr="00555005">
        <w:t xml:space="preserve"> commune</w:t>
      </w:r>
      <w:r w:rsidR="00315FFE">
        <w:t>s</w:t>
      </w:r>
      <w:r w:rsidRPr="00555005">
        <w:t xml:space="preserve"> de toute demande qui pourrait être formulée par un tiers et qui résulterait de la violation de ladite réglementation. </w:t>
      </w:r>
    </w:p>
    <w:p w14:paraId="271F2B4F" w14:textId="77777777" w:rsidR="008D6406" w:rsidRPr="00555005" w:rsidRDefault="008D6406" w:rsidP="008D6406">
      <w:pPr>
        <w:spacing w:after="0"/>
        <w:jc w:val="both"/>
      </w:pPr>
      <w:r w:rsidRPr="00555005">
        <w:t>Si la loi sur les marchés publics ne trouve pas à s’appliquer, les porteurs de projets s’engagent à mettre en œuvre les principes de non-discrimination, de concurrence et de transparence dans le choix de leurs partenaires.</w:t>
      </w:r>
    </w:p>
    <w:p w14:paraId="71CD35FD" w14:textId="77777777" w:rsidR="008D6406" w:rsidRPr="00555005" w:rsidRDefault="008D6406" w:rsidP="008D6406">
      <w:pPr>
        <w:spacing w:after="0"/>
        <w:jc w:val="both"/>
        <w:rPr>
          <w:color w:val="1F497D"/>
        </w:rPr>
      </w:pPr>
    </w:p>
    <w:p w14:paraId="689D15E8" w14:textId="227D9C0C" w:rsidR="008D6406" w:rsidRPr="00E156F8" w:rsidRDefault="008D6406" w:rsidP="008D6406">
      <w:pPr>
        <w:spacing w:after="0"/>
        <w:jc w:val="both"/>
      </w:pPr>
      <w:r>
        <w:t xml:space="preserve">Concernant le respect de la loi en matière de marchés publics, trois offres seront demandées aux porteurs de projets pour les dépenses de plus de 300 euros. </w:t>
      </w:r>
      <w:r w:rsidRPr="00555005">
        <w:t xml:space="preserve">L'accord préalable </w:t>
      </w:r>
      <w:r w:rsidR="00A42102">
        <w:t>de la/</w:t>
      </w:r>
      <w:r w:rsidRPr="00555005">
        <w:t>de</w:t>
      </w:r>
      <w:r w:rsidR="00A42102">
        <w:t>s</w:t>
      </w:r>
      <w:r w:rsidRPr="00555005">
        <w:t xml:space="preserve"> commune(s) sera nécessaire pour les dépenses de plus de 3.000</w:t>
      </w:r>
      <w:r w:rsidRPr="00555005">
        <w:rPr>
          <w:color w:val="FF0000"/>
        </w:rPr>
        <w:t xml:space="preserve"> </w:t>
      </w:r>
      <w:r w:rsidRPr="00555005">
        <w:t>euros pour autant que ce ne soit pas prévu explicitement dans la fiche de base. Les communes ne subventionnent pas les dépenses dont la pertinence ou le montant ne s'accorde pas avec les objectifs du projet.</w:t>
      </w:r>
    </w:p>
    <w:p w14:paraId="42D9B543" w14:textId="4D31DC0C" w:rsidR="008450BE" w:rsidRPr="003E321A" w:rsidRDefault="008450BE" w:rsidP="003E321A">
      <w:pPr>
        <w:pBdr>
          <w:top w:val="nil"/>
          <w:left w:val="nil"/>
          <w:bottom w:val="nil"/>
          <w:right w:val="nil"/>
          <w:between w:val="nil"/>
        </w:pBdr>
        <w:spacing w:after="0" w:line="276" w:lineRule="auto"/>
        <w:rPr>
          <w:color w:val="000000"/>
        </w:rPr>
      </w:pPr>
    </w:p>
    <w:p w14:paraId="00000058" w14:textId="5C51A2A7" w:rsidR="00A661A5" w:rsidRDefault="00F80599">
      <w:pPr>
        <w:pBdr>
          <w:top w:val="nil"/>
          <w:left w:val="nil"/>
          <w:bottom w:val="nil"/>
          <w:right w:val="nil"/>
          <w:between w:val="nil"/>
        </w:pBdr>
        <w:spacing w:after="0" w:line="276" w:lineRule="auto"/>
        <w:ind w:firstLine="709"/>
        <w:rPr>
          <w:b/>
          <w:color w:val="000000"/>
        </w:rPr>
      </w:pPr>
      <w:r>
        <w:rPr>
          <w:b/>
          <w:color w:val="000000"/>
        </w:rPr>
        <w:t>Article 7</w:t>
      </w:r>
      <w:r w:rsidR="004E3D7E">
        <w:rPr>
          <w:b/>
          <w:color w:val="000000"/>
        </w:rPr>
        <w:t xml:space="preserve"> – Utilisation de la subvention et pénalités</w:t>
      </w:r>
    </w:p>
    <w:p w14:paraId="00000059" w14:textId="77777777" w:rsidR="00A661A5" w:rsidRDefault="00A661A5">
      <w:pPr>
        <w:pBdr>
          <w:top w:val="nil"/>
          <w:left w:val="nil"/>
          <w:bottom w:val="nil"/>
          <w:right w:val="nil"/>
          <w:between w:val="nil"/>
        </w:pBdr>
        <w:spacing w:after="0" w:line="276" w:lineRule="auto"/>
        <w:jc w:val="both"/>
        <w:rPr>
          <w:b/>
          <w:color w:val="000000"/>
        </w:rPr>
      </w:pPr>
    </w:p>
    <w:p w14:paraId="0000005A" w14:textId="77777777" w:rsidR="00A661A5" w:rsidRDefault="004E3D7E">
      <w:pPr>
        <w:pBdr>
          <w:top w:val="nil"/>
          <w:left w:val="nil"/>
          <w:bottom w:val="nil"/>
          <w:right w:val="nil"/>
          <w:between w:val="nil"/>
        </w:pBdr>
        <w:spacing w:after="0" w:line="276" w:lineRule="auto"/>
        <w:jc w:val="both"/>
        <w:rPr>
          <w:color w:val="000000"/>
        </w:rPr>
      </w:pPr>
      <w:r>
        <w:rPr>
          <w:color w:val="000000"/>
        </w:rPr>
        <w:t>Toute action envisagée doit respecter les lois et règlements communaux en vigueur. </w:t>
      </w:r>
    </w:p>
    <w:p w14:paraId="0000005B" w14:textId="00D57552" w:rsidR="00A661A5" w:rsidRDefault="004E3D7E">
      <w:pPr>
        <w:pBdr>
          <w:top w:val="nil"/>
          <w:left w:val="nil"/>
          <w:bottom w:val="nil"/>
          <w:right w:val="nil"/>
          <w:between w:val="nil"/>
        </w:pBdr>
        <w:spacing w:after="0" w:line="276" w:lineRule="auto"/>
        <w:jc w:val="both"/>
        <w:rPr>
          <w:color w:val="000000"/>
        </w:rPr>
      </w:pPr>
      <w:r>
        <w:rPr>
          <w:color w:val="000000"/>
        </w:rPr>
        <w:t>Les porteurs de projet s’engagent à communiquer régulièrement sur l’avancement de son projet avec les coordinat</w:t>
      </w:r>
      <w:r w:rsidR="00926768">
        <w:rPr>
          <w:color w:val="000000"/>
        </w:rPr>
        <w:t>eur.</w:t>
      </w:r>
      <w:r>
        <w:rPr>
          <w:color w:val="000000"/>
        </w:rPr>
        <w:t>ice</w:t>
      </w:r>
      <w:r w:rsidR="00926768">
        <w:rPr>
          <w:color w:val="000000"/>
        </w:rPr>
        <w:t>.</w:t>
      </w:r>
      <w:r>
        <w:rPr>
          <w:color w:val="000000"/>
        </w:rPr>
        <w:t>s socio-économiques.</w:t>
      </w:r>
    </w:p>
    <w:p w14:paraId="0000005C" w14:textId="77777777" w:rsidR="00A661A5" w:rsidRDefault="004E3D7E">
      <w:pPr>
        <w:pBdr>
          <w:top w:val="nil"/>
          <w:left w:val="nil"/>
          <w:bottom w:val="nil"/>
          <w:right w:val="nil"/>
          <w:between w:val="nil"/>
        </w:pBdr>
        <w:spacing w:after="0" w:line="276" w:lineRule="auto"/>
        <w:jc w:val="both"/>
        <w:rPr>
          <w:color w:val="000000"/>
        </w:rPr>
      </w:pPr>
      <w:r>
        <w:rPr>
          <w:color w:val="000000"/>
        </w:rPr>
        <w:t>Les pouvoirs subsidiant se réservent le droit de faire procéder au contrôle de l'emploi de la subvention accordée.</w:t>
      </w:r>
    </w:p>
    <w:p w14:paraId="57CCF07D" w14:textId="77777777" w:rsidR="00891B90" w:rsidRDefault="00891B90">
      <w:pPr>
        <w:pBdr>
          <w:top w:val="nil"/>
          <w:left w:val="nil"/>
          <w:bottom w:val="nil"/>
          <w:right w:val="nil"/>
          <w:between w:val="nil"/>
        </w:pBdr>
        <w:spacing w:after="0" w:line="276" w:lineRule="auto"/>
        <w:jc w:val="both"/>
        <w:rPr>
          <w:color w:val="000000"/>
        </w:rPr>
      </w:pPr>
    </w:p>
    <w:p w14:paraId="0000005D" w14:textId="1218ADB7" w:rsidR="00A661A5" w:rsidRDefault="004E3D7E">
      <w:pPr>
        <w:pBdr>
          <w:top w:val="nil"/>
          <w:left w:val="nil"/>
          <w:bottom w:val="nil"/>
          <w:right w:val="nil"/>
          <w:between w:val="nil"/>
        </w:pBdr>
        <w:spacing w:after="0" w:line="276" w:lineRule="auto"/>
        <w:jc w:val="both"/>
        <w:rPr>
          <w:color w:val="000000"/>
        </w:rPr>
      </w:pPr>
      <w:r>
        <w:rPr>
          <w:color w:val="000000"/>
        </w:rPr>
        <w:t>Le bénéficiaire d'une subvention est tenu de rembourser celle-ci dans les cas où il :</w:t>
      </w:r>
    </w:p>
    <w:p w14:paraId="0000005E" w14:textId="6AD663F0" w:rsidR="00A661A5" w:rsidRDefault="00D72355">
      <w:pPr>
        <w:numPr>
          <w:ilvl w:val="0"/>
          <w:numId w:val="6"/>
        </w:numPr>
        <w:pBdr>
          <w:top w:val="nil"/>
          <w:left w:val="nil"/>
          <w:bottom w:val="nil"/>
          <w:right w:val="nil"/>
          <w:between w:val="nil"/>
        </w:pBdr>
        <w:spacing w:after="0" w:line="276" w:lineRule="auto"/>
        <w:ind w:hanging="360"/>
        <w:jc w:val="both"/>
      </w:pPr>
      <w:r>
        <w:rPr>
          <w:color w:val="000000"/>
        </w:rPr>
        <w:t>n</w:t>
      </w:r>
      <w:r w:rsidR="004E3D7E">
        <w:rPr>
          <w:color w:val="000000"/>
        </w:rPr>
        <w:t>'utilise pas les subventions aux fins prévues ;</w:t>
      </w:r>
    </w:p>
    <w:p w14:paraId="0000005F" w14:textId="77777777" w:rsidR="00A661A5" w:rsidRDefault="004E3D7E">
      <w:pPr>
        <w:numPr>
          <w:ilvl w:val="0"/>
          <w:numId w:val="6"/>
        </w:numPr>
        <w:pBdr>
          <w:top w:val="nil"/>
          <w:left w:val="nil"/>
          <w:bottom w:val="nil"/>
          <w:right w:val="nil"/>
          <w:between w:val="nil"/>
        </w:pBdr>
        <w:spacing w:after="0" w:line="276" w:lineRule="auto"/>
        <w:ind w:hanging="360"/>
        <w:jc w:val="both"/>
      </w:pPr>
      <w:r>
        <w:rPr>
          <w:color w:val="000000"/>
        </w:rPr>
        <w:t>ne fournit pas les justifications demandées ;   </w:t>
      </w:r>
    </w:p>
    <w:p w14:paraId="00000060" w14:textId="77777777" w:rsidR="00A661A5" w:rsidRDefault="004E3D7E">
      <w:pPr>
        <w:numPr>
          <w:ilvl w:val="0"/>
          <w:numId w:val="6"/>
        </w:numPr>
        <w:pBdr>
          <w:top w:val="nil"/>
          <w:left w:val="nil"/>
          <w:bottom w:val="nil"/>
          <w:right w:val="nil"/>
          <w:between w:val="nil"/>
        </w:pBdr>
        <w:spacing w:after="0" w:line="276" w:lineRule="auto"/>
        <w:ind w:hanging="360"/>
        <w:jc w:val="both"/>
      </w:pPr>
      <w:r>
        <w:rPr>
          <w:color w:val="000000"/>
        </w:rPr>
        <w:t>s'oppose à l'exercice du contrôle.</w:t>
      </w:r>
    </w:p>
    <w:p w14:paraId="00000061" w14:textId="77777777" w:rsidR="00A661A5" w:rsidRDefault="00A661A5">
      <w:pPr>
        <w:pBdr>
          <w:top w:val="nil"/>
          <w:left w:val="nil"/>
          <w:bottom w:val="nil"/>
          <w:right w:val="nil"/>
          <w:between w:val="nil"/>
        </w:pBdr>
        <w:spacing w:after="0" w:line="276" w:lineRule="auto"/>
        <w:jc w:val="both"/>
        <w:rPr>
          <w:color w:val="000000"/>
        </w:rPr>
      </w:pPr>
    </w:p>
    <w:p w14:paraId="00000062" w14:textId="77777777" w:rsidR="00A661A5" w:rsidRDefault="004E3D7E">
      <w:pPr>
        <w:pBdr>
          <w:top w:val="nil"/>
          <w:left w:val="nil"/>
          <w:bottom w:val="nil"/>
          <w:right w:val="nil"/>
          <w:between w:val="nil"/>
        </w:pBdr>
        <w:spacing w:after="0" w:line="276" w:lineRule="auto"/>
        <w:jc w:val="both"/>
        <w:rPr>
          <w:color w:val="000000"/>
        </w:rPr>
      </w:pPr>
      <w:r>
        <w:rPr>
          <w:color w:val="000000"/>
        </w:rPr>
        <w:t>Lorsque le bénéficiaire de la subvention reste en défaut de fournir les justifications demandées, il est tenu au remboursement à concurrence de la partie non justifiée dans les trente jours de la demande de</w:t>
      </w:r>
      <w:r>
        <w:t xml:space="preserve"> justification</w:t>
      </w:r>
      <w:r>
        <w:rPr>
          <w:color w:val="000000"/>
        </w:rPr>
        <w:t xml:space="preserve">. </w:t>
      </w:r>
    </w:p>
    <w:p w14:paraId="00000063" w14:textId="77777777" w:rsidR="00A661A5" w:rsidRDefault="00A661A5">
      <w:pPr>
        <w:pBdr>
          <w:top w:val="nil"/>
          <w:left w:val="nil"/>
          <w:bottom w:val="nil"/>
          <w:right w:val="nil"/>
          <w:between w:val="nil"/>
        </w:pBdr>
        <w:spacing w:after="0" w:line="276" w:lineRule="auto"/>
        <w:rPr>
          <w:color w:val="000000"/>
        </w:rPr>
      </w:pPr>
    </w:p>
    <w:p w14:paraId="00000064" w14:textId="48AA47CA" w:rsidR="00A661A5" w:rsidRDefault="004E3D7E">
      <w:pPr>
        <w:pBdr>
          <w:top w:val="nil"/>
          <w:left w:val="nil"/>
          <w:bottom w:val="nil"/>
          <w:right w:val="nil"/>
          <w:between w:val="nil"/>
        </w:pBdr>
        <w:spacing w:after="0" w:line="276" w:lineRule="auto"/>
        <w:rPr>
          <w:b/>
          <w:color w:val="000000"/>
        </w:rPr>
      </w:pPr>
      <w:r>
        <w:rPr>
          <w:color w:val="000000"/>
        </w:rPr>
        <w:t xml:space="preserve">  </w:t>
      </w:r>
      <w:r>
        <w:rPr>
          <w:color w:val="000000"/>
        </w:rPr>
        <w:tab/>
      </w:r>
      <w:r w:rsidR="00F80599">
        <w:rPr>
          <w:b/>
          <w:color w:val="000000"/>
        </w:rPr>
        <w:t>Article 8</w:t>
      </w:r>
      <w:r>
        <w:rPr>
          <w:b/>
          <w:color w:val="000000"/>
        </w:rPr>
        <w:t xml:space="preserve"> – Communication</w:t>
      </w:r>
    </w:p>
    <w:p w14:paraId="00000065" w14:textId="77777777" w:rsidR="00A661A5" w:rsidRDefault="004E3D7E">
      <w:pPr>
        <w:pBdr>
          <w:top w:val="nil"/>
          <w:left w:val="nil"/>
          <w:bottom w:val="nil"/>
          <w:right w:val="nil"/>
          <w:between w:val="nil"/>
        </w:pBdr>
        <w:spacing w:after="0" w:line="276" w:lineRule="auto"/>
        <w:rPr>
          <w:color w:val="000000"/>
        </w:rPr>
      </w:pPr>
      <w:r>
        <w:rPr>
          <w:color w:val="000000"/>
        </w:rPr>
        <w:t> </w:t>
      </w:r>
    </w:p>
    <w:p w14:paraId="00000066" w14:textId="55137043" w:rsidR="00A661A5" w:rsidRDefault="004E3D7E" w:rsidP="00471671">
      <w:pPr>
        <w:pBdr>
          <w:top w:val="nil"/>
          <w:left w:val="nil"/>
          <w:bottom w:val="nil"/>
          <w:right w:val="nil"/>
          <w:between w:val="nil"/>
        </w:pBdr>
        <w:spacing w:after="0" w:line="276" w:lineRule="auto"/>
        <w:jc w:val="both"/>
        <w:rPr>
          <w:color w:val="FF0000"/>
        </w:rPr>
      </w:pPr>
      <w:r>
        <w:rPr>
          <w:color w:val="000000"/>
        </w:rPr>
        <w:t xml:space="preserve">Toute publicité ou publication en lien avec la réalisation du projet devra comporter les logos de la Région de </w:t>
      </w:r>
      <w:r>
        <w:t>Bruxelles-Capitale</w:t>
      </w:r>
      <w:r w:rsidR="006F61FB">
        <w:t xml:space="preserve">, </w:t>
      </w:r>
      <w:r>
        <w:t>des communes d’Anderlecht, de Molenbeek-Saint-Jean</w:t>
      </w:r>
      <w:r w:rsidR="006F61FB">
        <w:t xml:space="preserve">, de </w:t>
      </w:r>
      <w:r>
        <w:t>la Ville de Bruxelles</w:t>
      </w:r>
      <w:r w:rsidR="006F61FB">
        <w:t xml:space="preserve"> et du CRU « Heyvaert-Poincaré »</w:t>
      </w:r>
      <w:r>
        <w:t>. Ces logos sont transmis aux porteurs des initiatives sélectionnées. Toute communication liée à un événement doit être transmise pour information, au minimum 10 jours avant la tenue de l’événement. Les porteurs s'engagent à autoriser la visibilité de leur projet par des photos, publications, vidéos, ... qui peuvent être utilisées par la Région de Bruxelles-Capitale ou les communes</w:t>
      </w:r>
      <w:r>
        <w:rPr>
          <w:color w:val="000000"/>
        </w:rPr>
        <w:t>.  </w:t>
      </w:r>
    </w:p>
    <w:p w14:paraId="00000067" w14:textId="77777777" w:rsidR="00A661A5" w:rsidRDefault="00A661A5">
      <w:pPr>
        <w:pBdr>
          <w:top w:val="nil"/>
          <w:left w:val="nil"/>
          <w:bottom w:val="nil"/>
          <w:right w:val="nil"/>
          <w:between w:val="nil"/>
        </w:pBdr>
        <w:spacing w:after="0" w:line="276" w:lineRule="auto"/>
        <w:jc w:val="both"/>
      </w:pPr>
    </w:p>
    <w:p w14:paraId="00000068" w14:textId="77777777" w:rsidR="00A661A5" w:rsidRDefault="004E3D7E">
      <w:pPr>
        <w:pBdr>
          <w:top w:val="nil"/>
          <w:left w:val="nil"/>
          <w:bottom w:val="nil"/>
          <w:right w:val="nil"/>
          <w:between w:val="nil"/>
        </w:pBdr>
        <w:spacing w:after="0" w:line="276" w:lineRule="auto"/>
        <w:jc w:val="both"/>
        <w:rPr>
          <w:b/>
          <w:color w:val="000000"/>
        </w:rPr>
      </w:pPr>
      <w:r>
        <w:rPr>
          <w:b/>
          <w:color w:val="000000"/>
        </w:rPr>
        <w:t>Personnes de contact</w:t>
      </w:r>
    </w:p>
    <w:p w14:paraId="00000069" w14:textId="77777777" w:rsidR="00A661A5" w:rsidRDefault="004E3D7E">
      <w:pPr>
        <w:pBdr>
          <w:top w:val="nil"/>
          <w:left w:val="nil"/>
          <w:bottom w:val="nil"/>
          <w:right w:val="nil"/>
          <w:between w:val="nil"/>
        </w:pBdr>
        <w:spacing w:after="0" w:line="276" w:lineRule="auto"/>
        <w:jc w:val="both"/>
        <w:rPr>
          <w:color w:val="000000"/>
        </w:rPr>
      </w:pPr>
      <w:r>
        <w:rPr>
          <w:color w:val="000000"/>
        </w:rPr>
        <w:t> </w:t>
      </w:r>
    </w:p>
    <w:p w14:paraId="0000006A" w14:textId="77777777" w:rsidR="00A661A5" w:rsidRDefault="004E3D7E">
      <w:pPr>
        <w:pBdr>
          <w:top w:val="nil"/>
          <w:left w:val="nil"/>
          <w:bottom w:val="nil"/>
          <w:right w:val="nil"/>
          <w:between w:val="nil"/>
        </w:pBdr>
        <w:spacing w:after="0" w:line="276" w:lineRule="auto"/>
        <w:jc w:val="both"/>
        <w:rPr>
          <w:color w:val="000000"/>
          <w:u w:val="single"/>
        </w:rPr>
      </w:pPr>
      <w:r>
        <w:rPr>
          <w:color w:val="000000"/>
          <w:u w:val="single"/>
        </w:rPr>
        <w:t>Pour l’Administration communale d'Anderlecht:</w:t>
      </w:r>
    </w:p>
    <w:p w14:paraId="0000006B" w14:textId="77777777" w:rsidR="00A661A5" w:rsidRDefault="004E3D7E">
      <w:pPr>
        <w:pBdr>
          <w:top w:val="nil"/>
          <w:left w:val="nil"/>
          <w:bottom w:val="nil"/>
          <w:right w:val="nil"/>
          <w:between w:val="nil"/>
        </w:pBdr>
        <w:spacing w:after="0" w:line="276" w:lineRule="auto"/>
        <w:jc w:val="both"/>
        <w:rPr>
          <w:color w:val="000000"/>
        </w:rPr>
      </w:pPr>
      <w:r>
        <w:rPr>
          <w:color w:val="000000"/>
        </w:rPr>
        <w:t>Salima Jonniaux</w:t>
      </w:r>
    </w:p>
    <w:p w14:paraId="0000006C" w14:textId="77777777" w:rsidR="00A661A5" w:rsidRDefault="004E3D7E">
      <w:pPr>
        <w:pBdr>
          <w:top w:val="nil"/>
          <w:left w:val="nil"/>
          <w:bottom w:val="nil"/>
          <w:right w:val="nil"/>
          <w:between w:val="nil"/>
        </w:pBdr>
        <w:spacing w:after="0" w:line="276" w:lineRule="auto"/>
        <w:jc w:val="both"/>
        <w:rPr>
          <w:color w:val="000000"/>
        </w:rPr>
      </w:pPr>
      <w:r>
        <w:rPr>
          <w:color w:val="000000"/>
        </w:rPr>
        <w:t>Rue Émile Carpentier, 45 - 1070 Bruxelles</w:t>
      </w:r>
    </w:p>
    <w:p w14:paraId="0000006D" w14:textId="77777777" w:rsidR="00A661A5" w:rsidRDefault="00891B90">
      <w:pPr>
        <w:pBdr>
          <w:top w:val="nil"/>
          <w:left w:val="nil"/>
          <w:bottom w:val="nil"/>
          <w:right w:val="nil"/>
          <w:between w:val="nil"/>
        </w:pBdr>
        <w:spacing w:after="0" w:line="276" w:lineRule="auto"/>
        <w:jc w:val="both"/>
        <w:rPr>
          <w:color w:val="000000"/>
        </w:rPr>
      </w:pPr>
      <w:hyperlink r:id="rId10">
        <w:r w:rsidR="004E3D7E">
          <w:rPr>
            <w:color w:val="0000FF"/>
            <w:u w:val="single"/>
          </w:rPr>
          <w:t>sjonniaux@anderlecht.brussels</w:t>
        </w:r>
      </w:hyperlink>
      <w:r w:rsidR="004E3D7E">
        <w:rPr>
          <w:color w:val="000000"/>
        </w:rPr>
        <w:t xml:space="preserve"> –  02/800.07.34</w:t>
      </w:r>
    </w:p>
    <w:p w14:paraId="0000006E" w14:textId="77777777" w:rsidR="00A661A5" w:rsidRDefault="00A661A5">
      <w:pPr>
        <w:pBdr>
          <w:top w:val="nil"/>
          <w:left w:val="nil"/>
          <w:bottom w:val="nil"/>
          <w:right w:val="nil"/>
          <w:between w:val="nil"/>
        </w:pBdr>
        <w:spacing w:after="0" w:line="276" w:lineRule="auto"/>
        <w:jc w:val="both"/>
        <w:rPr>
          <w:color w:val="000000"/>
        </w:rPr>
      </w:pPr>
    </w:p>
    <w:p w14:paraId="0000006F" w14:textId="77777777" w:rsidR="00A661A5" w:rsidRDefault="004E3D7E">
      <w:pPr>
        <w:pBdr>
          <w:top w:val="nil"/>
          <w:left w:val="nil"/>
          <w:bottom w:val="nil"/>
          <w:right w:val="nil"/>
          <w:between w:val="nil"/>
        </w:pBdr>
        <w:spacing w:after="0" w:line="276" w:lineRule="auto"/>
        <w:jc w:val="both"/>
        <w:rPr>
          <w:color w:val="000000"/>
          <w:u w:val="single"/>
        </w:rPr>
      </w:pPr>
      <w:r>
        <w:rPr>
          <w:color w:val="000000"/>
          <w:u w:val="single"/>
        </w:rPr>
        <w:t>Pour l’Administration communale de Molenbeek :</w:t>
      </w:r>
    </w:p>
    <w:p w14:paraId="00000070" w14:textId="77777777" w:rsidR="00A661A5" w:rsidRDefault="004E3D7E">
      <w:pPr>
        <w:pBdr>
          <w:top w:val="nil"/>
          <w:left w:val="nil"/>
          <w:bottom w:val="nil"/>
          <w:right w:val="nil"/>
          <w:between w:val="nil"/>
        </w:pBdr>
        <w:spacing w:after="0" w:line="276" w:lineRule="auto"/>
        <w:jc w:val="both"/>
        <w:rPr>
          <w:color w:val="00000A"/>
        </w:rPr>
      </w:pPr>
      <w:r>
        <w:rPr>
          <w:color w:val="00000A"/>
        </w:rPr>
        <w:t>Océane Badiou</w:t>
      </w:r>
    </w:p>
    <w:p w14:paraId="00000071" w14:textId="77777777" w:rsidR="00A661A5" w:rsidRDefault="004E3D7E">
      <w:pPr>
        <w:pBdr>
          <w:top w:val="nil"/>
          <w:left w:val="nil"/>
          <w:bottom w:val="nil"/>
          <w:right w:val="nil"/>
          <w:between w:val="nil"/>
        </w:pBdr>
        <w:spacing w:after="0" w:line="276" w:lineRule="auto"/>
        <w:jc w:val="both"/>
        <w:rPr>
          <w:color w:val="000000"/>
        </w:rPr>
      </w:pPr>
      <w:r>
        <w:rPr>
          <w:color w:val="000000"/>
        </w:rPr>
        <w:t>Rue du Comte de Flandre, 20 - 1080 Bruxelles</w:t>
      </w:r>
    </w:p>
    <w:p w14:paraId="00000072" w14:textId="77777777" w:rsidR="00A661A5" w:rsidRDefault="00891B90">
      <w:pPr>
        <w:pBdr>
          <w:top w:val="nil"/>
          <w:left w:val="nil"/>
          <w:bottom w:val="nil"/>
          <w:right w:val="nil"/>
          <w:between w:val="nil"/>
        </w:pBdr>
        <w:spacing w:after="0" w:line="276" w:lineRule="auto"/>
        <w:jc w:val="both"/>
        <w:rPr>
          <w:color w:val="000000"/>
        </w:rPr>
      </w:pPr>
      <w:hyperlink r:id="rId11">
        <w:r w:rsidR="004E3D7E">
          <w:rPr>
            <w:color w:val="000000"/>
          </w:rPr>
          <w:t>obadiou@molenbeek.irisnet.be</w:t>
        </w:r>
      </w:hyperlink>
      <w:r w:rsidR="004E3D7E">
        <w:rPr>
          <w:color w:val="000000"/>
        </w:rPr>
        <w:t xml:space="preserve"> - 02/600.36.15</w:t>
      </w:r>
    </w:p>
    <w:p w14:paraId="00000073" w14:textId="77777777" w:rsidR="00A661A5" w:rsidRDefault="00A661A5">
      <w:pPr>
        <w:pBdr>
          <w:top w:val="nil"/>
          <w:left w:val="nil"/>
          <w:bottom w:val="nil"/>
          <w:right w:val="nil"/>
          <w:between w:val="nil"/>
        </w:pBdr>
        <w:spacing w:after="0" w:line="276" w:lineRule="auto"/>
        <w:jc w:val="both"/>
        <w:rPr>
          <w:color w:val="000000"/>
        </w:rPr>
      </w:pPr>
    </w:p>
    <w:p w14:paraId="00000074" w14:textId="77777777" w:rsidR="00A661A5" w:rsidRDefault="004E3D7E">
      <w:pPr>
        <w:pBdr>
          <w:top w:val="nil"/>
          <w:left w:val="nil"/>
          <w:bottom w:val="nil"/>
          <w:right w:val="nil"/>
          <w:between w:val="nil"/>
        </w:pBdr>
        <w:spacing w:after="0" w:line="276" w:lineRule="auto"/>
        <w:jc w:val="both"/>
        <w:rPr>
          <w:color w:val="000000"/>
          <w:u w:val="single"/>
        </w:rPr>
      </w:pPr>
      <w:r>
        <w:rPr>
          <w:color w:val="000000"/>
          <w:u w:val="single"/>
        </w:rPr>
        <w:t>Pour l</w:t>
      </w:r>
      <w:r>
        <w:rPr>
          <w:u w:val="single"/>
        </w:rPr>
        <w:t>’Administration de</w:t>
      </w:r>
      <w:r>
        <w:rPr>
          <w:color w:val="000000"/>
          <w:u w:val="single"/>
        </w:rPr>
        <w:t xml:space="preserve"> la Ville de Bruxelles</w:t>
      </w:r>
    </w:p>
    <w:p w14:paraId="00000075" w14:textId="77777777" w:rsidR="00A661A5" w:rsidRDefault="004E3D7E">
      <w:pPr>
        <w:pBdr>
          <w:top w:val="nil"/>
          <w:left w:val="nil"/>
          <w:bottom w:val="nil"/>
          <w:right w:val="nil"/>
          <w:between w:val="nil"/>
        </w:pBdr>
        <w:spacing w:after="0" w:line="276" w:lineRule="auto"/>
        <w:jc w:val="both"/>
        <w:rPr>
          <w:color w:val="000000"/>
        </w:rPr>
      </w:pPr>
      <w:r>
        <w:rPr>
          <w:color w:val="000000"/>
        </w:rPr>
        <w:t>Sylvie Lemaire</w:t>
      </w:r>
    </w:p>
    <w:p w14:paraId="00000076" w14:textId="77777777" w:rsidR="00A661A5" w:rsidRDefault="004E3D7E">
      <w:pPr>
        <w:pBdr>
          <w:top w:val="nil"/>
          <w:left w:val="nil"/>
          <w:bottom w:val="nil"/>
          <w:right w:val="nil"/>
          <w:between w:val="nil"/>
        </w:pBdr>
        <w:spacing w:after="0" w:line="276" w:lineRule="auto"/>
        <w:jc w:val="both"/>
        <w:rPr>
          <w:color w:val="000000"/>
        </w:rPr>
      </w:pPr>
      <w:r>
        <w:rPr>
          <w:color w:val="000000"/>
        </w:rPr>
        <w:t>Boulevard Anspach, 6 – 14/21</w:t>
      </w:r>
      <w:r>
        <w:t xml:space="preserve"> - </w:t>
      </w:r>
      <w:r>
        <w:rPr>
          <w:color w:val="000000"/>
        </w:rPr>
        <w:t>1000 Bruxelles</w:t>
      </w:r>
    </w:p>
    <w:p w14:paraId="0000007A" w14:textId="36215772" w:rsidR="00A661A5" w:rsidRDefault="00891B90">
      <w:pPr>
        <w:pBdr>
          <w:top w:val="nil"/>
          <w:left w:val="nil"/>
          <w:bottom w:val="nil"/>
          <w:right w:val="nil"/>
          <w:between w:val="nil"/>
        </w:pBdr>
        <w:spacing w:after="0" w:line="276" w:lineRule="auto"/>
        <w:jc w:val="both"/>
        <w:rPr>
          <w:color w:val="000000"/>
        </w:rPr>
      </w:pPr>
      <w:hyperlink r:id="rId12" w:history="1">
        <w:r w:rsidRPr="00577684">
          <w:rPr>
            <w:rStyle w:val="Lienhypertexte"/>
          </w:rPr>
          <w:t>sylvie.lemaire@brucity.be</w:t>
        </w:r>
      </w:hyperlink>
      <w:r w:rsidR="004E3D7E">
        <w:rPr>
          <w:color w:val="000000"/>
        </w:rPr>
        <w:t xml:space="preserve"> – 02/279.</w:t>
      </w:r>
      <w:r w:rsidR="003B3D58">
        <w:rPr>
          <w:color w:val="000000"/>
        </w:rPr>
        <w:t>25</w:t>
      </w:r>
      <w:r w:rsidR="004E3D7E">
        <w:rPr>
          <w:color w:val="000000"/>
        </w:rPr>
        <w:t>.</w:t>
      </w:r>
      <w:r w:rsidR="003B3D58">
        <w:rPr>
          <w:color w:val="000000"/>
        </w:rPr>
        <w:t>87</w:t>
      </w:r>
    </w:p>
    <w:p w14:paraId="00000082" w14:textId="1D8F5CD7" w:rsidR="00A661A5" w:rsidRDefault="00A661A5" w:rsidP="00BC0EEC">
      <w:pPr>
        <w:pBdr>
          <w:top w:val="nil"/>
          <w:left w:val="nil"/>
          <w:bottom w:val="nil"/>
          <w:right w:val="nil"/>
          <w:between w:val="nil"/>
        </w:pBdr>
        <w:spacing w:after="0" w:line="276" w:lineRule="auto"/>
        <w:jc w:val="both"/>
        <w:rPr>
          <w:color w:val="000000"/>
        </w:rPr>
      </w:pPr>
    </w:p>
    <w:sectPr w:rsidR="00A661A5" w:rsidSect="00756A8A">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68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A70D4" w14:textId="77777777" w:rsidR="00E45386" w:rsidRDefault="00E45386">
      <w:pPr>
        <w:spacing w:after="0" w:line="240" w:lineRule="auto"/>
      </w:pPr>
      <w:r>
        <w:separator/>
      </w:r>
    </w:p>
  </w:endnote>
  <w:endnote w:type="continuationSeparator" w:id="0">
    <w:p w14:paraId="274804BA" w14:textId="77777777" w:rsidR="00E45386" w:rsidRDefault="00E45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5A4F0" w14:textId="77777777" w:rsidR="00756A8A" w:rsidRDefault="00756A8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4" w14:textId="2481A1E9" w:rsidR="00A661A5" w:rsidRDefault="004E3D7E">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A3BDE">
      <w:rPr>
        <w:noProof/>
        <w:color w:val="000000"/>
      </w:rPr>
      <w:t>1</w:t>
    </w:r>
    <w:r>
      <w:rPr>
        <w:color w:val="000000"/>
      </w:rPr>
      <w:fldChar w:fldCharType="end"/>
    </w:r>
  </w:p>
  <w:p w14:paraId="00000085" w14:textId="77777777" w:rsidR="00A661A5" w:rsidRDefault="00A661A5">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CC92E" w14:textId="77777777" w:rsidR="00756A8A" w:rsidRDefault="00756A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74D8A" w14:textId="77777777" w:rsidR="00E45386" w:rsidRDefault="00E45386">
      <w:pPr>
        <w:spacing w:after="0" w:line="240" w:lineRule="auto"/>
      </w:pPr>
      <w:r>
        <w:separator/>
      </w:r>
    </w:p>
  </w:footnote>
  <w:footnote w:type="continuationSeparator" w:id="0">
    <w:p w14:paraId="628EAE6E" w14:textId="77777777" w:rsidR="00E45386" w:rsidRDefault="00E45386">
      <w:pPr>
        <w:spacing w:after="0" w:line="240" w:lineRule="auto"/>
      </w:pPr>
      <w:r>
        <w:continuationSeparator/>
      </w:r>
    </w:p>
  </w:footnote>
  <w:footnote w:id="1">
    <w:p w14:paraId="501AD029" w14:textId="77777777" w:rsidR="00A41C62" w:rsidRDefault="0000137C" w:rsidP="00A41C62">
      <w:pPr>
        <w:pBdr>
          <w:top w:val="nil"/>
          <w:left w:val="nil"/>
          <w:bottom w:val="nil"/>
          <w:right w:val="nil"/>
          <w:between w:val="nil"/>
        </w:pBdr>
        <w:spacing w:after="0" w:line="240" w:lineRule="auto"/>
        <w:rPr>
          <w:color w:val="000000"/>
          <w:sz w:val="20"/>
          <w:szCs w:val="20"/>
        </w:rPr>
      </w:pPr>
      <w:r>
        <w:rPr>
          <w:rStyle w:val="Appelnotedebasdep"/>
        </w:rPr>
        <w:footnoteRef/>
      </w:r>
      <w:r>
        <w:t xml:space="preserve"> </w:t>
      </w:r>
      <w:r w:rsidR="00A41C62">
        <w:rPr>
          <w:color w:val="000000"/>
          <w:sz w:val="18"/>
          <w:szCs w:val="18"/>
        </w:rPr>
        <w:t xml:space="preserve">Dans le contexte de la crise sanitaire du Covid-19, suite à l’Arrêté de pouvoirs spéciaux du Gouvernement de la Région de Bruxelles-Capitale du 02 avril 2020, le délai de la phase d’exécution du Contrat de Rénovation Urbaine CRU5 Heyvaert-Poincaré est actuellement suspendu pour </w:t>
      </w:r>
      <w:r w:rsidR="00A41C62">
        <w:rPr>
          <w:sz w:val="18"/>
          <w:szCs w:val="18"/>
        </w:rPr>
        <w:t xml:space="preserve">deux </w:t>
      </w:r>
      <w:r w:rsidR="00A41C62">
        <w:rPr>
          <w:color w:val="000000"/>
          <w:sz w:val="18"/>
          <w:szCs w:val="18"/>
        </w:rPr>
        <w:t xml:space="preserve">mois. La nouvelle date de fin de cette phase d’exécution, dont la durée réglementaire est de 30 mois, est désormais fixée </w:t>
      </w:r>
      <w:r w:rsidR="00A41C62" w:rsidRPr="00961B09">
        <w:rPr>
          <w:color w:val="000000"/>
          <w:sz w:val="18"/>
          <w:szCs w:val="18"/>
        </w:rPr>
        <w:t xml:space="preserve">au </w:t>
      </w:r>
      <w:r w:rsidR="00A41C62" w:rsidRPr="00961B09">
        <w:rPr>
          <w:sz w:val="18"/>
          <w:szCs w:val="18"/>
        </w:rPr>
        <w:t>28</w:t>
      </w:r>
      <w:r w:rsidR="00A41C62" w:rsidRPr="00961B09">
        <w:rPr>
          <w:color w:val="000000"/>
          <w:sz w:val="18"/>
          <w:szCs w:val="18"/>
        </w:rPr>
        <w:t>/</w:t>
      </w:r>
      <w:r w:rsidR="00A41C62" w:rsidRPr="00961B09">
        <w:rPr>
          <w:sz w:val="18"/>
          <w:szCs w:val="18"/>
        </w:rPr>
        <w:t>02</w:t>
      </w:r>
      <w:r w:rsidR="00A41C62" w:rsidRPr="00961B09">
        <w:rPr>
          <w:color w:val="000000"/>
          <w:sz w:val="18"/>
          <w:szCs w:val="18"/>
        </w:rPr>
        <w:t>/2023</w:t>
      </w:r>
      <w:r w:rsidR="00A41C62">
        <w:rPr>
          <w:color w:val="000000"/>
          <w:sz w:val="18"/>
          <w:szCs w:val="18"/>
        </w:rPr>
        <w:t>. Ceci signifie que le développement des projets et la période de dépense des frais éligibles dans le cadre de ce programme de subside sont prolongés jusqu’à cette date.</w:t>
      </w:r>
    </w:p>
    <w:p w14:paraId="2FB087EB" w14:textId="77777777" w:rsidR="00A41C62" w:rsidRDefault="00A41C62" w:rsidP="00A41C62">
      <w:pPr>
        <w:pStyle w:val="Notedebasdepage"/>
      </w:pPr>
    </w:p>
    <w:p w14:paraId="7B6A718D" w14:textId="225AFFBD" w:rsidR="0000137C" w:rsidRDefault="0000137C">
      <w:pPr>
        <w:pStyle w:val="Notedebasdepage"/>
      </w:pPr>
    </w:p>
  </w:footnote>
  <w:footnote w:id="2">
    <w:p w14:paraId="4D07E030" w14:textId="77777777" w:rsidR="00F80599" w:rsidRPr="008D1D47" w:rsidRDefault="00F80599" w:rsidP="00F80599">
      <w:pPr>
        <w:spacing w:after="0" w:line="240" w:lineRule="auto"/>
        <w:rPr>
          <w:sz w:val="18"/>
          <w:szCs w:val="18"/>
        </w:rPr>
      </w:pPr>
      <w:r w:rsidRPr="00C96388">
        <w:rPr>
          <w:rStyle w:val="Appelnotedebasdep"/>
          <w:sz w:val="20"/>
          <w:szCs w:val="20"/>
        </w:rPr>
        <w:footnoteRef/>
      </w:r>
      <w:r w:rsidRPr="00C96388">
        <w:rPr>
          <w:sz w:val="20"/>
          <w:szCs w:val="20"/>
        </w:rPr>
        <w:t xml:space="preserve"> </w:t>
      </w:r>
      <w:r w:rsidRPr="008D1D47">
        <w:rPr>
          <w:sz w:val="18"/>
          <w:szCs w:val="18"/>
        </w:rPr>
        <w:t>Les porteurs de projets s’engagent à respecter les mesures de sécurité sanitaire en vigueur à chaque étape de la mise en œuvre de leur projet. Ils veilleront tant à leur sécurité qu’à celle des participants.</w:t>
      </w:r>
    </w:p>
    <w:p w14:paraId="42308188" w14:textId="77777777" w:rsidR="00F80599" w:rsidRPr="008D1D47" w:rsidRDefault="00F80599" w:rsidP="00F80599">
      <w:pPr>
        <w:shd w:val="clear" w:color="auto" w:fill="FFFFFF"/>
        <w:spacing w:after="0" w:line="240" w:lineRule="auto"/>
        <w:rPr>
          <w:sz w:val="18"/>
          <w:szCs w:val="18"/>
        </w:rPr>
      </w:pPr>
      <w:r w:rsidRPr="008D1D47">
        <w:rPr>
          <w:sz w:val="18"/>
          <w:szCs w:val="18"/>
        </w:rPr>
        <w:t>La commune de Molenbeek-Saint-Jean et la Ville de Bruxelles ne peuvent en aucun cas être tenues responsables du non-respect des mesures en vigueur par les porteurs de projet.</w:t>
      </w:r>
    </w:p>
    <w:p w14:paraId="59E60E0E" w14:textId="77777777" w:rsidR="00F80599" w:rsidRPr="00F80599" w:rsidRDefault="00F80599" w:rsidP="00F80599">
      <w:pPr>
        <w:pStyle w:val="Notedebasdepage"/>
        <w:rPr>
          <w:lang w:val="fr-FR"/>
        </w:rPr>
      </w:pPr>
      <w:r w:rsidRPr="008D1D47">
        <w:rPr>
          <w:sz w:val="18"/>
          <w:szCs w:val="18"/>
        </w:rPr>
        <w:t>Si la crise sanitaire l'impose, les communes pourront, avec effet immédiat et sans recours possible par le porteur de projet, mettre fin prématurément au projet.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A90ED" w14:textId="77777777" w:rsidR="00756A8A" w:rsidRDefault="00756A8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51945" w14:textId="49B0333B" w:rsidR="00756A8A" w:rsidRDefault="00756A8A">
    <w:pPr>
      <w:pStyle w:val="En-tte"/>
    </w:pPr>
    <w:r>
      <w:rPr>
        <w:noProof/>
      </w:rPr>
      <w:drawing>
        <wp:inline distT="0" distB="0" distL="0" distR="0" wp14:anchorId="07AA332E" wp14:editId="41B2C39F">
          <wp:extent cx="6853473" cy="1186178"/>
          <wp:effectExtent l="0" t="0" r="0" b="0"/>
          <wp:docPr id="1" name="Image 1" descr="Une image contenant table, assis, portable, ordinat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 assis, portable, ordinateur&#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6921525" cy="11979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D3E75" w14:textId="77777777" w:rsidR="00756A8A" w:rsidRDefault="00756A8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37C9F"/>
    <w:multiLevelType w:val="multilevel"/>
    <w:tmpl w:val="75E43DD8"/>
    <w:lvl w:ilvl="0">
      <w:start w:val="1"/>
      <w:numFmt w:val="bullet"/>
      <w:lvlText w:val="●"/>
      <w:lvlJc w:val="left"/>
      <w:pPr>
        <w:ind w:left="720" w:hanging="72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Verdana" w:eastAsia="Verdana" w:hAnsi="Verdana" w:cs="Verdana"/>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Verdana" w:eastAsia="Verdana" w:hAnsi="Verdana" w:cs="Verdana"/>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1" w15:restartNumberingAfterBreak="0">
    <w:nsid w:val="121617A1"/>
    <w:multiLevelType w:val="multilevel"/>
    <w:tmpl w:val="59A23038"/>
    <w:lvl w:ilvl="0">
      <w:start w:val="1"/>
      <w:numFmt w:val="bullet"/>
      <w:lvlText w:val="●"/>
      <w:lvlJc w:val="left"/>
      <w:pPr>
        <w:ind w:left="2148" w:hanging="1428"/>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2868" w:hanging="2148"/>
      </w:pPr>
      <w:rPr>
        <w:rFonts w:ascii="Verdana" w:eastAsia="Verdana" w:hAnsi="Verdana" w:cs="Verdana"/>
        <w:b w:val="0"/>
        <w:i w:val="0"/>
        <w:smallCaps w:val="0"/>
        <w:strike w:val="0"/>
        <w:color w:val="000000"/>
        <w:sz w:val="20"/>
        <w:szCs w:val="20"/>
        <w:u w:val="none"/>
        <w:shd w:val="clear" w:color="auto" w:fill="auto"/>
        <w:vertAlign w:val="baseline"/>
      </w:rPr>
    </w:lvl>
    <w:lvl w:ilvl="2">
      <w:start w:val="1"/>
      <w:numFmt w:val="bullet"/>
      <w:lvlText w:val="▪"/>
      <w:lvlJc w:val="left"/>
      <w:pPr>
        <w:ind w:left="3588" w:hanging="2868"/>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4308" w:hanging="3588"/>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5028" w:hanging="4308"/>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5748" w:hanging="5028"/>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6468" w:hanging="5748"/>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7188" w:hanging="6468"/>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7908" w:hanging="7188"/>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2" w15:restartNumberingAfterBreak="0">
    <w:nsid w:val="229A3651"/>
    <w:multiLevelType w:val="multilevel"/>
    <w:tmpl w:val="F190E4B2"/>
    <w:lvl w:ilvl="0">
      <w:start w:val="1"/>
      <w:numFmt w:val="bullet"/>
      <w:lvlText w:val="●"/>
      <w:lvlJc w:val="left"/>
      <w:pPr>
        <w:ind w:left="720" w:hanging="72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 w15:restartNumberingAfterBreak="0">
    <w:nsid w:val="2F465A79"/>
    <w:multiLevelType w:val="multilevel"/>
    <w:tmpl w:val="480444A0"/>
    <w:lvl w:ilvl="0">
      <w:start w:val="1"/>
      <w:numFmt w:val="bullet"/>
      <w:lvlText w:val="●"/>
      <w:lvlJc w:val="left"/>
      <w:pPr>
        <w:ind w:left="717" w:hanging="717"/>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437" w:hanging="1437"/>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57" w:hanging="2157"/>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77" w:hanging="2877"/>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597" w:hanging="3597"/>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17" w:hanging="4317"/>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37" w:hanging="5037"/>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57" w:hanging="5757"/>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77" w:hanging="6477"/>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4" w15:restartNumberingAfterBreak="0">
    <w:nsid w:val="3C9F5A05"/>
    <w:multiLevelType w:val="multilevel"/>
    <w:tmpl w:val="73D650C4"/>
    <w:lvl w:ilvl="0">
      <w:start w:val="1"/>
      <w:numFmt w:val="bullet"/>
      <w:lvlText w:val="-"/>
      <w:lvlJc w:val="left"/>
      <w:pPr>
        <w:ind w:left="1080" w:hanging="1080"/>
      </w:pPr>
      <w:rPr>
        <w:rFonts w:ascii="Calibri" w:eastAsia="Calibri" w:hAnsi="Calibri" w:cs="Calibri"/>
        <w:b w:val="0"/>
        <w:i w:val="0"/>
        <w:smallCaps w:val="0"/>
        <w:strike w:val="0"/>
        <w:color w:val="000000"/>
        <w:sz w:val="20"/>
        <w:szCs w:val="20"/>
        <w:u w:val="none"/>
        <w:shd w:val="clear" w:color="auto" w:fill="auto"/>
        <w:vertAlign w:val="baseline"/>
      </w:rPr>
    </w:lvl>
    <w:lvl w:ilvl="1">
      <w:start w:val="1"/>
      <w:numFmt w:val="bullet"/>
      <w:lvlText w:val="○"/>
      <w:lvlJc w:val="left"/>
      <w:pPr>
        <w:ind w:left="1800" w:hanging="180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520" w:hanging="252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3240" w:hanging="324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960" w:hanging="396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680" w:hanging="468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400" w:hanging="540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6120" w:hanging="612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840" w:hanging="684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5" w15:restartNumberingAfterBreak="0">
    <w:nsid w:val="47DE517B"/>
    <w:multiLevelType w:val="multilevel"/>
    <w:tmpl w:val="2DE27F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03466CC"/>
    <w:multiLevelType w:val="hybridMultilevel"/>
    <w:tmpl w:val="E7A8984A"/>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78B7D19"/>
    <w:multiLevelType w:val="multilevel"/>
    <w:tmpl w:val="1AE4269E"/>
    <w:lvl w:ilvl="0">
      <w:start w:val="1"/>
      <w:numFmt w:val="bullet"/>
      <w:lvlText w:val="●"/>
      <w:lvlJc w:val="left"/>
      <w:pPr>
        <w:ind w:left="720" w:hanging="72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8" w15:restartNumberingAfterBreak="0">
    <w:nsid w:val="7CB03DF0"/>
    <w:multiLevelType w:val="multilevel"/>
    <w:tmpl w:val="B1A8F972"/>
    <w:lvl w:ilvl="0">
      <w:start w:val="1"/>
      <w:numFmt w:val="bullet"/>
      <w:lvlText w:val="●"/>
      <w:lvlJc w:val="left"/>
      <w:pPr>
        <w:ind w:left="720" w:hanging="72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decimal"/>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2.%3."/>
      <w:lvlJc w:val="lef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2.%3.%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2.%3.%4.%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2.%3.%4.%5.%6."/>
      <w:lvlJc w:val="lef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2.%3.%4.%5.%6.%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2.%3.%4.%5.%6.%7.%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2.%3.%4.%5.%6.%7.%8.%9."/>
      <w:lvlJc w:val="lef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9" w15:restartNumberingAfterBreak="0">
    <w:nsid w:val="7CE07C1C"/>
    <w:multiLevelType w:val="multilevel"/>
    <w:tmpl w:val="44EA3472"/>
    <w:lvl w:ilvl="0">
      <w:start w:val="1"/>
      <w:numFmt w:val="bullet"/>
      <w:lvlText w:val="●"/>
      <w:lvlJc w:val="left"/>
      <w:pPr>
        <w:ind w:left="720" w:hanging="72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alibri" w:eastAsia="Calibri" w:hAnsi="Calibri" w:cs="Calibri"/>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Verdana" w:eastAsia="Verdana" w:hAnsi="Verdana" w:cs="Verdana"/>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Verdana" w:eastAsia="Verdana" w:hAnsi="Verdana" w:cs="Verdana"/>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Verdana" w:eastAsia="Verdana" w:hAnsi="Verdana" w:cs="Verdana"/>
        <w:b w:val="0"/>
        <w:i w:val="0"/>
        <w:smallCaps w:val="0"/>
        <w:strike w:val="0"/>
        <w:color w:val="000000"/>
        <w:sz w:val="20"/>
        <w:szCs w:val="20"/>
        <w:u w:val="none"/>
        <w:shd w:val="clear" w:color="auto" w:fill="auto"/>
        <w:vertAlign w:val="baseline"/>
      </w:rPr>
    </w:lvl>
  </w:abstractNum>
  <w:num w:numId="1">
    <w:abstractNumId w:val="5"/>
  </w:num>
  <w:num w:numId="2">
    <w:abstractNumId w:val="4"/>
  </w:num>
  <w:num w:numId="3">
    <w:abstractNumId w:val="9"/>
  </w:num>
  <w:num w:numId="4">
    <w:abstractNumId w:val="3"/>
  </w:num>
  <w:num w:numId="5">
    <w:abstractNumId w:val="0"/>
  </w:num>
  <w:num w:numId="6">
    <w:abstractNumId w:val="8"/>
  </w:num>
  <w:num w:numId="7">
    <w:abstractNumId w:val="1"/>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A5"/>
    <w:rsid w:val="0000137C"/>
    <w:rsid w:val="00083453"/>
    <w:rsid w:val="000A3BDE"/>
    <w:rsid w:val="00104138"/>
    <w:rsid w:val="001B1067"/>
    <w:rsid w:val="00216755"/>
    <w:rsid w:val="002F25ED"/>
    <w:rsid w:val="00315FFE"/>
    <w:rsid w:val="00330F33"/>
    <w:rsid w:val="003B3D58"/>
    <w:rsid w:val="003B72A8"/>
    <w:rsid w:val="003E321A"/>
    <w:rsid w:val="00471671"/>
    <w:rsid w:val="00471A1E"/>
    <w:rsid w:val="004B0493"/>
    <w:rsid w:val="004E3D7E"/>
    <w:rsid w:val="0053415B"/>
    <w:rsid w:val="00540AE5"/>
    <w:rsid w:val="00570197"/>
    <w:rsid w:val="005A6C4D"/>
    <w:rsid w:val="006A6A14"/>
    <w:rsid w:val="006C4850"/>
    <w:rsid w:val="006F61FB"/>
    <w:rsid w:val="00756A8A"/>
    <w:rsid w:val="007F548D"/>
    <w:rsid w:val="008450BE"/>
    <w:rsid w:val="00891B90"/>
    <w:rsid w:val="008D1D47"/>
    <w:rsid w:val="008D6406"/>
    <w:rsid w:val="008F4D6D"/>
    <w:rsid w:val="008F6439"/>
    <w:rsid w:val="00926768"/>
    <w:rsid w:val="0095576B"/>
    <w:rsid w:val="00A008C6"/>
    <w:rsid w:val="00A41C62"/>
    <w:rsid w:val="00A42102"/>
    <w:rsid w:val="00A661A5"/>
    <w:rsid w:val="00A729E9"/>
    <w:rsid w:val="00B02A5A"/>
    <w:rsid w:val="00BC0EEC"/>
    <w:rsid w:val="00C319AB"/>
    <w:rsid w:val="00C96388"/>
    <w:rsid w:val="00CB1AD7"/>
    <w:rsid w:val="00CC096F"/>
    <w:rsid w:val="00D43E6F"/>
    <w:rsid w:val="00D72355"/>
    <w:rsid w:val="00DB50F7"/>
    <w:rsid w:val="00E033B7"/>
    <w:rsid w:val="00E45386"/>
    <w:rsid w:val="00F710B0"/>
    <w:rsid w:val="00F80599"/>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678E5"/>
  <w15:docId w15:val="{0991734C-68D6-4364-9368-E067DB79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Titre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Titre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Titre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Titre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Titre6">
    <w:name w:val="heading 6"/>
    <w:basedOn w:val="Normal"/>
    <w:next w:val="Normal"/>
    <w:pPr>
      <w:pBdr>
        <w:top w:val="nil"/>
        <w:left w:val="nil"/>
        <w:bottom w:val="nil"/>
        <w:right w:val="nil"/>
        <w:between w:val="nil"/>
      </w:pBdr>
      <w:spacing w:before="240" w:after="6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table" w:customStyle="1" w:styleId="TableNormal1">
    <w:name w:val="Table Normal1"/>
    <w:tblPr>
      <w:tblCellMar>
        <w:top w:w="0" w:type="dxa"/>
        <w:left w:w="0" w:type="dxa"/>
        <w:bottom w:w="0" w:type="dxa"/>
        <w:right w:w="0" w:type="dxa"/>
      </w:tblCellMar>
    </w:tblPr>
  </w:style>
  <w:style w:type="paragraph" w:styleId="Sous-titre">
    <w:name w:val="Subtitle"/>
    <w:basedOn w:val="Normal"/>
    <w:next w:val="Normal"/>
    <w:pPr>
      <w:pBdr>
        <w:top w:val="nil"/>
        <w:left w:val="nil"/>
        <w:bottom w:val="nil"/>
        <w:right w:val="nil"/>
        <w:between w:val="nil"/>
      </w:pBdr>
      <w:spacing w:after="60"/>
      <w:jc w:val="center"/>
    </w:pPr>
    <w:rPr>
      <w:rFonts w:ascii="Arial" w:eastAsia="Arial" w:hAnsi="Arial" w:cs="Arial"/>
    </w:rPr>
  </w:style>
  <w:style w:type="paragraph" w:styleId="Notedebasdepage">
    <w:name w:val="footnote text"/>
    <w:basedOn w:val="Normal"/>
    <w:link w:val="NotedebasdepageCar"/>
    <w:uiPriority w:val="99"/>
    <w:semiHidden/>
    <w:unhideWhenUsed/>
    <w:rsid w:val="00A72E9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72E99"/>
    <w:rPr>
      <w:sz w:val="20"/>
      <w:szCs w:val="20"/>
    </w:rPr>
  </w:style>
  <w:style w:type="character" w:styleId="Appelnotedebasdep">
    <w:name w:val="footnote reference"/>
    <w:basedOn w:val="Policepardfaut"/>
    <w:uiPriority w:val="99"/>
    <w:semiHidden/>
    <w:unhideWhenUsed/>
    <w:rsid w:val="00A72E99"/>
    <w:rPr>
      <w:vertAlign w:val="superscript"/>
    </w:rPr>
  </w:style>
  <w:style w:type="paragraph" w:styleId="En-tte">
    <w:name w:val="header"/>
    <w:basedOn w:val="Normal"/>
    <w:link w:val="En-tteCar"/>
    <w:uiPriority w:val="99"/>
    <w:unhideWhenUsed/>
    <w:rsid w:val="0032539D"/>
    <w:pPr>
      <w:tabs>
        <w:tab w:val="center" w:pos="4513"/>
        <w:tab w:val="right" w:pos="9026"/>
      </w:tabs>
      <w:spacing w:after="0" w:line="240" w:lineRule="auto"/>
    </w:pPr>
  </w:style>
  <w:style w:type="character" w:customStyle="1" w:styleId="En-tteCar">
    <w:name w:val="En-tête Car"/>
    <w:basedOn w:val="Policepardfaut"/>
    <w:link w:val="En-tte"/>
    <w:uiPriority w:val="99"/>
    <w:rsid w:val="0032539D"/>
  </w:style>
  <w:style w:type="paragraph" w:styleId="Pieddepage">
    <w:name w:val="footer"/>
    <w:basedOn w:val="Normal"/>
    <w:link w:val="PieddepageCar"/>
    <w:uiPriority w:val="99"/>
    <w:unhideWhenUsed/>
    <w:rsid w:val="0032539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2539D"/>
  </w:style>
  <w:style w:type="character" w:styleId="Lienhypertexte">
    <w:name w:val="Hyperlink"/>
    <w:basedOn w:val="Policepardfaut"/>
    <w:uiPriority w:val="99"/>
    <w:unhideWhenUsed/>
    <w:rsid w:val="00F80599"/>
    <w:rPr>
      <w:color w:val="0000FF" w:themeColor="hyperlink"/>
      <w:u w:val="single"/>
    </w:rPr>
  </w:style>
  <w:style w:type="paragraph" w:styleId="Textedebulles">
    <w:name w:val="Balloon Text"/>
    <w:basedOn w:val="Normal"/>
    <w:link w:val="TextedebullesCar"/>
    <w:uiPriority w:val="99"/>
    <w:semiHidden/>
    <w:unhideWhenUsed/>
    <w:rsid w:val="008D64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6406"/>
    <w:rPr>
      <w:rFonts w:ascii="Segoe UI" w:hAnsi="Segoe UI" w:cs="Segoe UI"/>
      <w:sz w:val="18"/>
      <w:szCs w:val="18"/>
    </w:rPr>
  </w:style>
  <w:style w:type="paragraph" w:styleId="Paragraphedeliste">
    <w:name w:val="List Paragraph"/>
    <w:basedOn w:val="Normal"/>
    <w:uiPriority w:val="34"/>
    <w:qFormat/>
    <w:rsid w:val="008450BE"/>
    <w:pPr>
      <w:ind w:left="720"/>
      <w:contextualSpacing/>
    </w:pPr>
  </w:style>
  <w:style w:type="character" w:styleId="Mentionnonrsolue">
    <w:name w:val="Unresolved Mention"/>
    <w:basedOn w:val="Policepardfaut"/>
    <w:uiPriority w:val="99"/>
    <w:semiHidden/>
    <w:unhideWhenUsed/>
    <w:rsid w:val="00891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ylvie.lemaire@brucity.b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adiou@molenbeek.irisnet.b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jonniaux@anderlecht.brussel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quartiers.brussels/2/"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dyaQa3hNToeKkXbBqvBUt4/Pgw==">AMUW2mVM6GQtwj30IgFbHbmxkQUJVqfBzW9k77+lP7NqfwFvHUX4iOv2kAJOu1PknEgLA8FwIL2djLkH0Ek1gx/towsSDz/rgLtM2405y020kTW8YOzI5E+4WaEwZiAVZOXSd2uM2fwd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DF4B74-6FD7-4B78-B676-C6FEA29C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1758</Words>
  <Characters>9669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Lineas</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BadiouO</dc:creator>
  <cp:lastModifiedBy>Lemaire Sylvie</cp:lastModifiedBy>
  <cp:revision>48</cp:revision>
  <cp:lastPrinted>2020-05-27T11:23:00Z</cp:lastPrinted>
  <dcterms:created xsi:type="dcterms:W3CDTF">2020-04-22T12:43:00Z</dcterms:created>
  <dcterms:modified xsi:type="dcterms:W3CDTF">2020-09-10T14:12:00Z</dcterms:modified>
</cp:coreProperties>
</file>